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799E1">
      <w:pPr>
        <w:adjustRightInd w:val="0"/>
        <w:snapToGrid w:val="0"/>
        <w:spacing w:line="432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44"/>
          <w:sz w:val="32"/>
          <w:szCs w:val="32"/>
          <w:lang w:val="en-US" w:eastAsia="zh-CN"/>
        </w:rPr>
        <w:t>扬州市政管网有限公司2025泵站、截流泵站（含截流井）、通沟污泥厂设备设施维保、巡查、保洁项目</w:t>
      </w:r>
    </w:p>
    <w:p w14:paraId="7A031617">
      <w:pPr>
        <w:adjustRightInd w:val="0"/>
        <w:snapToGrid w:val="0"/>
        <w:spacing w:line="432" w:lineRule="auto"/>
        <w:jc w:val="center"/>
        <w:rPr>
          <w:rFonts w:hint="default" w:ascii="华文中宋" w:hAnsi="华文中宋" w:eastAsia="华文中宋"/>
          <w:b/>
          <w:bCs/>
          <w:kern w:val="44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kern w:val="44"/>
          <w:sz w:val="36"/>
          <w:szCs w:val="36"/>
          <w:lang w:val="en-US" w:eastAsia="zh-CN"/>
        </w:rPr>
        <w:t>中标公告</w:t>
      </w:r>
    </w:p>
    <w:p w14:paraId="0218759C">
      <w:pPr>
        <w:adjustRightInd w:val="0"/>
        <w:snapToGrid w:val="0"/>
        <w:spacing w:line="432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JWYZLX-2025023</w:t>
      </w:r>
    </w:p>
    <w:p w14:paraId="7323DB70">
      <w:pPr>
        <w:adjustRightInd w:val="0"/>
        <w:snapToGrid w:val="0"/>
        <w:spacing w:line="432" w:lineRule="auto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扬州市政管网有限公司2025泵站、截流泵站（含截流井）、通沟污泥厂设备设施维保、巡查、保洁项目</w:t>
      </w:r>
    </w:p>
    <w:p w14:paraId="20733549">
      <w:pPr>
        <w:adjustRightInd w:val="0"/>
        <w:snapToGrid w:val="0"/>
        <w:spacing w:line="432" w:lineRule="auto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620B991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江苏瀚韬建设工程有限公司</w:t>
      </w:r>
    </w:p>
    <w:p w14:paraId="106FC1F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扬州市广陵区江阳东路125号5-536</w:t>
      </w:r>
    </w:p>
    <w:p w14:paraId="730F634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人民币</w:t>
      </w:r>
      <w:r>
        <w:rPr>
          <w:rFonts w:hint="eastAsia" w:ascii="仿宋" w:hAnsi="仿宋" w:eastAsia="仿宋"/>
          <w:sz w:val="28"/>
          <w:szCs w:val="28"/>
          <w:lang w:eastAsia="zh-CN"/>
        </w:rPr>
        <w:t>叁佰捌拾肆万柒仟陆佰贰拾捌元伍角捌分</w:t>
      </w:r>
      <w:r>
        <w:rPr>
          <w:rFonts w:hint="eastAsia" w:ascii="仿宋" w:hAnsi="仿宋" w:eastAsia="仿宋"/>
          <w:sz w:val="28"/>
          <w:szCs w:val="28"/>
        </w:rPr>
        <w:t>（￥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3847628.58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2E86891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0755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7" w:type="dxa"/>
          </w:tcPr>
          <w:p w14:paraId="77A558D8"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2432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9067" w:type="dxa"/>
          </w:tcPr>
          <w:p w14:paraId="69067D19">
            <w:pPr>
              <w:adjustRightInd w:val="0"/>
              <w:snapToGrid w:val="0"/>
              <w:spacing w:line="432" w:lineRule="auto"/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扬州市政管网有限公司2025泵站、截流泵站（含截流井）、通沟污泥厂设备设施维保、巡查、保洁项目</w:t>
            </w:r>
          </w:p>
          <w:p w14:paraId="54020E98">
            <w:pPr>
              <w:adjustRightInd w:val="0"/>
              <w:snapToGrid w:val="0"/>
              <w:spacing w:line="432" w:lineRule="auto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</w:p>
          <w:p w14:paraId="40761A78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</w:p>
          <w:p w14:paraId="1E8661FE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</w:p>
          <w:p w14:paraId="7F4C5120"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投标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</w:p>
        </w:tc>
      </w:tr>
    </w:tbl>
    <w:p w14:paraId="019E5222">
      <w:pPr>
        <w:rPr>
          <w:rFonts w:hint="eastAsia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顾维扬、牛兵</w:t>
      </w:r>
      <w:r>
        <w:rPr>
          <w:rFonts w:hint="eastAsia" w:ascii="仿宋" w:hAnsi="仿宋" w:eastAsia="仿宋"/>
          <w:kern w:val="0"/>
          <w:sz w:val="28"/>
          <w:szCs w:val="28"/>
        </w:rPr>
        <w:t>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夏敏、尚庆民、吴玥</w:t>
      </w:r>
    </w:p>
    <w:p w14:paraId="72E8EEC2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本次招标由中标人在领取中标通知书前根据按发改价格【2011】534号文件标准*35%计算（不足1500元时，按1500元计算）一次性支付给招标代理机构代理服务费。</w:t>
      </w:r>
    </w:p>
    <w:p w14:paraId="4F6601D0">
      <w:pPr>
        <w:rPr>
          <w:rFonts w:hint="eastAsia" w:ascii="黑体" w:hAnsi="黑体" w:eastAsia="黑体"/>
          <w:sz w:val="28"/>
          <w:szCs w:val="28"/>
        </w:rPr>
      </w:pPr>
    </w:p>
    <w:p w14:paraId="56F5EFE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6682195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412B4D8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 w14:paraId="7A4E77EB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0" w:name="_Toc35393641"/>
      <w:bookmarkStart w:id="1" w:name="_Toc28359100"/>
      <w:bookmarkStart w:id="2" w:name="_Toc35393810"/>
      <w:bookmarkStart w:id="3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7ABB0250">
      <w:pPr>
        <w:adjustRightInd w:val="0"/>
        <w:snapToGrid w:val="0"/>
        <w:spacing w:line="48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  称：</w:t>
      </w:r>
      <w:r>
        <w:rPr>
          <w:rFonts w:hint="eastAsia" w:ascii="仿宋" w:hAnsi="仿宋" w:eastAsia="仿宋"/>
          <w:sz w:val="28"/>
          <w:szCs w:val="28"/>
          <w:u w:val="single"/>
        </w:rPr>
        <w:t>扬州市政管网有限公司</w:t>
      </w:r>
    </w:p>
    <w:p w14:paraId="757FBE3C">
      <w:pPr>
        <w:adjustRightInd w:val="0"/>
        <w:snapToGrid w:val="0"/>
        <w:spacing w:line="480" w:lineRule="auto"/>
        <w:ind w:firstLine="56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/>
          <w:sz w:val="28"/>
          <w:szCs w:val="28"/>
        </w:rPr>
        <w:t>地  址：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扬州市广陵区汤汪路183号</w:t>
      </w:r>
    </w:p>
    <w:p w14:paraId="6C4C95F3">
      <w:pPr>
        <w:adjustRightInd w:val="0"/>
        <w:snapToGrid w:val="0"/>
        <w:spacing w:line="480" w:lineRule="auto"/>
        <w:ind w:firstLine="560" w:firstLineChars="200"/>
        <w:rPr>
          <w:rFonts w:ascii="宋体" w:hAnsi="宋体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黄工、0514-87825021</w:t>
      </w:r>
    </w:p>
    <w:p w14:paraId="71A6A71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4" w:name="_Toc28359101"/>
      <w:bookmarkStart w:id="5" w:name="_Toc35393642"/>
      <w:bookmarkStart w:id="6" w:name="_Toc28359024"/>
      <w:bookmarkStart w:id="7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61C2A000">
      <w:pPr>
        <w:adjustRightInd w:val="0"/>
        <w:snapToGrid w:val="0"/>
        <w:spacing w:line="48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江苏建威建设管理有限公司</w:t>
      </w:r>
    </w:p>
    <w:p w14:paraId="580054AA">
      <w:pPr>
        <w:adjustRightInd w:val="0"/>
        <w:snapToGrid w:val="0"/>
        <w:spacing w:line="48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扬州市渡江南路110号江南左岸2号楼11层</w:t>
      </w:r>
    </w:p>
    <w:p w14:paraId="7F792A49">
      <w:pPr>
        <w:adjustRightInd w:val="0"/>
        <w:snapToGrid w:val="0"/>
        <w:spacing w:line="48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吴超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18168264777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</w:p>
    <w:p w14:paraId="5FCE80DD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8" w:name="_Toc28359102"/>
      <w:bookmarkStart w:id="9" w:name="_Toc28359025"/>
      <w:bookmarkStart w:id="10" w:name="_Toc35393643"/>
      <w:bookmarkStart w:id="11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 w14:paraId="51B7FD30">
      <w:pPr>
        <w:adjustRightInd w:val="0"/>
        <w:snapToGrid w:val="0"/>
        <w:spacing w:line="48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吴超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</w:t>
      </w:r>
    </w:p>
    <w:p w14:paraId="08927D1E">
      <w:pPr>
        <w:adjustRightInd w:val="0"/>
        <w:snapToGrid w:val="0"/>
        <w:spacing w:line="48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18168264777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　</w:t>
      </w:r>
    </w:p>
    <w:p w14:paraId="35B8B496">
      <w:pPr>
        <w:tabs>
          <w:tab w:val="left" w:pos="900"/>
        </w:tabs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5A8554AE">
      <w:pPr>
        <w:tabs>
          <w:tab w:val="left" w:pos="900"/>
        </w:tabs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58F91459">
      <w:pPr>
        <w:tabs>
          <w:tab w:val="left" w:pos="900"/>
        </w:tabs>
        <w:spacing w:line="360" w:lineRule="auto"/>
        <w:ind w:firstLine="560" w:firstLineChars="200"/>
        <w:jc w:val="right"/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江苏建威建设管理有限公司</w:t>
      </w:r>
    </w:p>
    <w:p w14:paraId="0A8247B5">
      <w:pPr>
        <w:tabs>
          <w:tab w:val="left" w:pos="900"/>
        </w:tabs>
        <w:spacing w:line="360" w:lineRule="auto"/>
        <w:ind w:firstLine="560" w:firstLineChars="200"/>
        <w:jc w:val="righ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 xml:space="preserve">                                       2025年10月13</w:t>
      </w:r>
      <w:bookmarkStart w:id="12" w:name="_GoBack"/>
      <w:bookmarkEnd w:id="12"/>
      <w:r>
        <w:rPr>
          <w:rFonts w:hint="eastAsia" w:ascii="仿宋" w:hAnsi="仿宋" w:eastAsia="仿宋" w:cstheme="minorBidi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4CF80"/>
    <w:multiLevelType w:val="singleLevel"/>
    <w:tmpl w:val="6084CF80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Mjg1ZWQ1Y2Q2NGQ0NGQwMTJiYjkwOWYyNzA1OGQifQ=="/>
  </w:docVars>
  <w:rsids>
    <w:rsidRoot w:val="00586418"/>
    <w:rsid w:val="00001D9F"/>
    <w:rsid w:val="00024B88"/>
    <w:rsid w:val="00057BAF"/>
    <w:rsid w:val="000850D2"/>
    <w:rsid w:val="000969A1"/>
    <w:rsid w:val="000B6DCA"/>
    <w:rsid w:val="00105357"/>
    <w:rsid w:val="00142842"/>
    <w:rsid w:val="00154381"/>
    <w:rsid w:val="00160E5A"/>
    <w:rsid w:val="0017637B"/>
    <w:rsid w:val="0024374D"/>
    <w:rsid w:val="0025150B"/>
    <w:rsid w:val="002759A6"/>
    <w:rsid w:val="002800C4"/>
    <w:rsid w:val="00287B52"/>
    <w:rsid w:val="002F6F26"/>
    <w:rsid w:val="00310F8B"/>
    <w:rsid w:val="00326B3C"/>
    <w:rsid w:val="00370956"/>
    <w:rsid w:val="004317FE"/>
    <w:rsid w:val="005268AF"/>
    <w:rsid w:val="005468CF"/>
    <w:rsid w:val="00586418"/>
    <w:rsid w:val="005B5041"/>
    <w:rsid w:val="005E5EE4"/>
    <w:rsid w:val="006542C9"/>
    <w:rsid w:val="007047B5"/>
    <w:rsid w:val="00727C91"/>
    <w:rsid w:val="0074167C"/>
    <w:rsid w:val="00781BF3"/>
    <w:rsid w:val="00810317"/>
    <w:rsid w:val="008E488D"/>
    <w:rsid w:val="00934A8A"/>
    <w:rsid w:val="00965336"/>
    <w:rsid w:val="00987AD8"/>
    <w:rsid w:val="00A15620"/>
    <w:rsid w:val="00A3112E"/>
    <w:rsid w:val="00A82905"/>
    <w:rsid w:val="00B42D13"/>
    <w:rsid w:val="00B805B2"/>
    <w:rsid w:val="00C4161B"/>
    <w:rsid w:val="00C64C26"/>
    <w:rsid w:val="00C7517E"/>
    <w:rsid w:val="00C76AA4"/>
    <w:rsid w:val="00C8326B"/>
    <w:rsid w:val="00CB0DC8"/>
    <w:rsid w:val="00DD3050"/>
    <w:rsid w:val="00EA0150"/>
    <w:rsid w:val="00EA3307"/>
    <w:rsid w:val="00EA3E50"/>
    <w:rsid w:val="00EA4D07"/>
    <w:rsid w:val="00ED7B63"/>
    <w:rsid w:val="00F0180E"/>
    <w:rsid w:val="00F362A1"/>
    <w:rsid w:val="00F546CF"/>
    <w:rsid w:val="00FC5C99"/>
    <w:rsid w:val="00FE09AB"/>
    <w:rsid w:val="025D0758"/>
    <w:rsid w:val="204D2A7B"/>
    <w:rsid w:val="22234B9A"/>
    <w:rsid w:val="24592AD0"/>
    <w:rsid w:val="27B06F3F"/>
    <w:rsid w:val="28A83AC0"/>
    <w:rsid w:val="38B556D2"/>
    <w:rsid w:val="3E8C03B6"/>
    <w:rsid w:val="3EAC766C"/>
    <w:rsid w:val="40304230"/>
    <w:rsid w:val="495B7468"/>
    <w:rsid w:val="547D58D8"/>
    <w:rsid w:val="5D5D4574"/>
    <w:rsid w:val="66B47B8D"/>
    <w:rsid w:val="6936637E"/>
    <w:rsid w:val="7604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5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10">
    <w:name w:val="Body Text First Indent 2"/>
    <w:basedOn w:val="5"/>
    <w:qFormat/>
    <w:uiPriority w:val="0"/>
    <w:pPr>
      <w:ind w:firstLine="420"/>
    </w:p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3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3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7">
    <w:name w:val="纯文本 字符1"/>
    <w:basedOn w:val="13"/>
    <w:link w:val="6"/>
    <w:qFormat/>
    <w:uiPriority w:val="0"/>
    <w:rPr>
      <w:rFonts w:ascii="宋体" w:hAnsi="Courier New"/>
    </w:rPr>
  </w:style>
  <w:style w:type="character" w:customStyle="1" w:styleId="18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正文（缩进）"/>
    <w:basedOn w:val="1"/>
    <w:link w:val="21"/>
    <w:qFormat/>
    <w:uiPriority w:val="99"/>
    <w:pPr>
      <w:ind w:firstLine="480" w:firstLineChars="200"/>
    </w:pPr>
    <w:rPr>
      <w:szCs w:val="22"/>
    </w:rPr>
  </w:style>
  <w:style w:type="character" w:customStyle="1" w:styleId="21">
    <w:name w:val="正文（缩进） Char"/>
    <w:link w:val="20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661</Characters>
  <Lines>5</Lines>
  <Paragraphs>1</Paragraphs>
  <TotalTime>4</TotalTime>
  <ScaleCrop>false</ScaleCrop>
  <LinksUpToDate>false</LinksUpToDate>
  <CharactersWithSpaces>726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2022-07-15T08:58:00Z</dcterms:created>
  <dc:creator>钱 玲</dc:creator>
  <cp:lastModifiedBy>A吴超¹⁸¹⁶⁸²⁶⁴⁷⁷⁷</cp:lastModifiedBy>
  <dcterms:modified xsi:type="dcterms:W3CDTF">2025-10-13T06:31:33Z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8BF6D061E1154D8893243D31BCDE69C7_13</vt:lpwstr>
  </property>
  <property fmtid="{D5CDD505-2E9C-101B-9397-08002B2CF9AE}" pid="4" name="KSOTemplateDocerSaveRecord">
    <vt:lpwstr>eyJoZGlkIjoiMGY5Mjg1ZWQ1Y2Q2NGQ0NGQwMTJiYjkwOWYyNzA1OGQiLCJ1c2VySWQiOiIzNDc5ODA3NjQifQ==</vt:lpwstr>
  </property>
</Properties>
</file>