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360" w:lineRule="auto"/>
        <w:ind w:left="1"/>
        <w:jc w:val="center"/>
        <w:rPr>
          <w:rFonts w:ascii="方正小标宋_GBK" w:eastAsia="方正小标宋_GBK"/>
          <w:sz w:val="44"/>
          <w:szCs w:val="44"/>
        </w:rPr>
      </w:pPr>
      <w:r>
        <w:rPr>
          <w:rFonts w:hint="eastAsia" w:ascii="方正小标宋_GBK" w:eastAsia="方正小标宋_GBK"/>
          <w:sz w:val="44"/>
          <w:szCs w:val="44"/>
        </w:rPr>
        <w:t>扬州市政管网有限公司</w:t>
      </w:r>
      <w:r>
        <w:rPr>
          <w:rFonts w:hint="eastAsia" w:ascii="方正小标宋_GBK" w:eastAsia="方正小标宋_GBK"/>
          <w:sz w:val="44"/>
          <w:szCs w:val="44"/>
          <w:lang w:val="en-US" w:eastAsia="zh-CN"/>
        </w:rPr>
        <w:t>平山泵站</w:t>
      </w:r>
      <w:r>
        <w:rPr>
          <w:rFonts w:hint="eastAsia" w:ascii="方正小标宋_GBK" w:eastAsia="方正小标宋_GBK"/>
          <w:sz w:val="44"/>
          <w:szCs w:val="44"/>
        </w:rPr>
        <w:t>勤</w:t>
      </w:r>
      <w:r>
        <w:rPr>
          <w:rFonts w:hint="eastAsia" w:ascii="方正小标宋_GBK" w:eastAsia="方正小标宋_GBK"/>
          <w:sz w:val="44"/>
          <w:szCs w:val="44"/>
          <w:lang w:val="en-US" w:eastAsia="zh-CN"/>
        </w:rPr>
        <w:t>物</w:t>
      </w:r>
      <w:r>
        <w:rPr>
          <w:rFonts w:hint="eastAsia" w:ascii="方正小标宋_GBK" w:eastAsia="方正小标宋_GBK"/>
          <w:sz w:val="44"/>
          <w:szCs w:val="44"/>
        </w:rPr>
        <w:t>设备采购及相关服务</w:t>
      </w:r>
      <w:r>
        <w:rPr>
          <w:rFonts w:hint="eastAsia" w:ascii="方正小标宋_GBK" w:eastAsia="方正小标宋_GBK"/>
          <w:sz w:val="44"/>
          <w:szCs w:val="44"/>
          <w:lang w:val="en-US" w:eastAsia="zh-CN"/>
        </w:rPr>
        <w:t>项目</w:t>
      </w:r>
      <w:r>
        <w:rPr>
          <w:rFonts w:hint="eastAsia" w:ascii="方正小标宋_GBK" w:eastAsia="方正小标宋_GBK"/>
          <w:sz w:val="44"/>
          <w:szCs w:val="44"/>
        </w:rPr>
        <w:t>招标文件</w:t>
      </w:r>
    </w:p>
    <w:p>
      <w:pPr>
        <w:spacing w:line="360" w:lineRule="auto"/>
        <w:ind w:firstLine="413" w:firstLineChars="197"/>
        <w:rPr>
          <w:rFonts w:ascii="宋体" w:hAnsi="宋体" w:eastAsia="宋体" w:cs="Helvetica"/>
          <w:color w:val="000000"/>
          <w:szCs w:val="21"/>
          <w:shd w:val="clear" w:color="auto" w:fill="FFFFFF"/>
        </w:rPr>
      </w:pPr>
      <w:r>
        <w:rPr>
          <w:rFonts w:hint="eastAsia" w:ascii="宋体" w:hAnsi="宋体" w:eastAsia="宋体" w:cs="Helvetica"/>
          <w:color w:val="000000"/>
          <w:szCs w:val="21"/>
          <w:shd w:val="clear" w:color="auto" w:fill="FFFFFF"/>
        </w:rPr>
        <w:t>我公司拟实施平山泵站勤</w:t>
      </w:r>
      <w:r>
        <w:rPr>
          <w:rFonts w:hint="eastAsia" w:ascii="宋体" w:hAnsi="宋体" w:eastAsia="宋体" w:cs="Helvetica"/>
          <w:color w:val="000000"/>
          <w:szCs w:val="21"/>
          <w:shd w:val="clear" w:color="auto" w:fill="FFFFFF"/>
          <w:lang w:val="en-US" w:eastAsia="zh-CN"/>
        </w:rPr>
        <w:t>物</w:t>
      </w:r>
      <w:r>
        <w:rPr>
          <w:rFonts w:hint="eastAsia" w:ascii="宋体" w:hAnsi="宋体" w:eastAsia="宋体" w:cs="Helvetica"/>
          <w:color w:val="000000"/>
          <w:szCs w:val="21"/>
          <w:shd w:val="clear" w:color="auto" w:fill="FFFFFF"/>
        </w:rPr>
        <w:t>设备采购</w:t>
      </w:r>
      <w:r>
        <w:rPr>
          <w:rFonts w:hint="eastAsia" w:ascii="宋体" w:hAnsi="宋体" w:eastAsia="宋体" w:cs="宋体"/>
          <w:color w:val="000000"/>
          <w:kern w:val="0"/>
          <w:szCs w:val="21"/>
        </w:rPr>
        <w:t>及相关服务</w:t>
      </w:r>
      <w:r>
        <w:rPr>
          <w:rFonts w:hint="eastAsia" w:ascii="宋体" w:hAnsi="宋体" w:eastAsia="宋体" w:cs="宋体"/>
          <w:color w:val="000000"/>
          <w:kern w:val="0"/>
          <w:szCs w:val="21"/>
          <w:lang w:val="en-US" w:eastAsia="zh-CN"/>
        </w:rPr>
        <w:t>项目招标</w:t>
      </w:r>
      <w:r>
        <w:rPr>
          <w:rFonts w:hint="eastAsia" w:ascii="宋体" w:hAnsi="宋体" w:eastAsia="宋体" w:cs="Helvetica"/>
          <w:color w:val="000000"/>
          <w:szCs w:val="21"/>
          <w:shd w:val="clear" w:color="auto" w:fill="FFFFFF"/>
        </w:rPr>
        <w:t>工作，具体事项情况如下：</w:t>
      </w:r>
    </w:p>
    <w:p>
      <w:pPr>
        <w:widowControl/>
        <w:numPr>
          <w:ilvl w:val="0"/>
          <w:numId w:val="1"/>
        </w:numPr>
        <w:shd w:val="clear" w:color="auto" w:fill="FFFFFF"/>
        <w:spacing w:line="360" w:lineRule="auto"/>
        <w:jc w:val="left"/>
        <w:rPr>
          <w:rFonts w:ascii="宋体" w:hAnsi="宋体" w:eastAsia="宋体" w:cs="宋体"/>
          <w:b/>
          <w:color w:val="000000"/>
          <w:kern w:val="0"/>
          <w:szCs w:val="21"/>
        </w:rPr>
      </w:pPr>
      <w:r>
        <w:rPr>
          <w:rFonts w:hint="eastAsia" w:ascii="宋体" w:hAnsi="宋体" w:eastAsia="宋体" w:cs="宋体"/>
          <w:b/>
          <w:color w:val="000000"/>
          <w:kern w:val="0"/>
          <w:szCs w:val="21"/>
        </w:rPr>
        <w:t>项目简况</w:t>
      </w:r>
    </w:p>
    <w:p>
      <w:pPr>
        <w:widowControl/>
        <w:numPr>
          <w:ilvl w:val="0"/>
          <w:numId w:val="2"/>
        </w:numPr>
        <w:shd w:val="clear" w:color="auto" w:fill="FFFFFF"/>
        <w:spacing w:line="360" w:lineRule="auto"/>
        <w:ind w:firstLine="1"/>
        <w:jc w:val="left"/>
        <w:rPr>
          <w:rFonts w:hint="eastAsia" w:ascii="宋体" w:hAnsi="宋体" w:eastAsia="宋体" w:cs="宋体"/>
          <w:color w:val="000000"/>
          <w:kern w:val="0"/>
          <w:szCs w:val="21"/>
        </w:rPr>
      </w:pPr>
      <w:r>
        <w:rPr>
          <w:rFonts w:hint="eastAsia" w:ascii="宋体" w:hAnsi="宋体" w:eastAsia="宋体" w:cs="宋体"/>
          <w:color w:val="000000"/>
          <w:kern w:val="0"/>
          <w:szCs w:val="21"/>
        </w:rPr>
        <w:t>项目名称：平山泵站</w:t>
      </w:r>
      <w:r>
        <w:rPr>
          <w:rFonts w:hint="eastAsia" w:ascii="宋体" w:hAnsi="宋体" w:eastAsia="宋体" w:cs="宋体"/>
          <w:color w:val="000000"/>
          <w:kern w:val="0"/>
          <w:szCs w:val="21"/>
          <w:lang w:val="en-US" w:eastAsia="zh-CN"/>
        </w:rPr>
        <w:t>勤物设备采购</w:t>
      </w:r>
      <w:r>
        <w:rPr>
          <w:rFonts w:hint="eastAsia" w:ascii="宋体" w:hAnsi="宋体" w:eastAsia="宋体" w:cs="宋体"/>
          <w:color w:val="000000"/>
          <w:kern w:val="0"/>
          <w:szCs w:val="21"/>
        </w:rPr>
        <w:t>及相关服务项目</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360" w:lineRule="auto"/>
        <w:ind w:left="0" w:firstLine="420" w:firstLineChars="200"/>
        <w:jc w:val="left"/>
        <w:textAlignment w:val="auto"/>
        <w:rPr>
          <w:rFonts w:ascii="宋体" w:hAnsi="宋体" w:eastAsia="宋体" w:cs="宋体"/>
          <w:color w:val="000000"/>
          <w:kern w:val="0"/>
          <w:szCs w:val="21"/>
        </w:rPr>
      </w:pPr>
      <w:r>
        <w:rPr>
          <w:rFonts w:hint="eastAsia" w:ascii="宋体" w:hAnsi="宋体" w:eastAsia="宋体" w:cs="宋体"/>
          <w:color w:val="000000"/>
          <w:kern w:val="0"/>
          <w:szCs w:val="21"/>
        </w:rPr>
        <w:t>项目基本情况：扬州市政管网有限公司现对</w:t>
      </w:r>
      <w:r>
        <w:rPr>
          <w:rFonts w:hint="eastAsia" w:ascii="宋体" w:hAnsi="宋体" w:eastAsia="宋体" w:cs="宋体"/>
          <w:color w:val="000000"/>
          <w:kern w:val="0"/>
          <w:szCs w:val="21"/>
          <w:lang w:val="en-US" w:eastAsia="zh-CN"/>
        </w:rPr>
        <w:t>平山泵站勤物设备</w:t>
      </w:r>
      <w:r>
        <w:rPr>
          <w:rFonts w:hint="eastAsia" w:ascii="宋体" w:hAnsi="宋体" w:eastAsia="宋体" w:cs="宋体"/>
          <w:color w:val="000000"/>
          <w:kern w:val="0"/>
          <w:szCs w:val="21"/>
        </w:rPr>
        <w:t>进行公开招标</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拟</w:t>
      </w:r>
      <w:r>
        <w:rPr>
          <w:rFonts w:hint="eastAsia" w:ascii="宋体" w:hAnsi="宋体" w:eastAsia="宋体" w:cs="宋体"/>
          <w:color w:val="000000"/>
          <w:kern w:val="0"/>
          <w:szCs w:val="21"/>
        </w:rPr>
        <w:t>通过招标方式确定1家供货单位，</w:t>
      </w:r>
      <w:r>
        <w:rPr>
          <w:rFonts w:hint="eastAsia" w:ascii="宋体" w:hAnsi="宋体" w:eastAsia="宋体" w:cs="宋体"/>
          <w:color w:val="000000"/>
          <w:kern w:val="0"/>
          <w:szCs w:val="21"/>
          <w:lang w:val="en-US" w:eastAsia="zh-CN"/>
        </w:rPr>
        <w:t>提供约22件</w:t>
      </w:r>
      <w:r>
        <w:rPr>
          <w:rFonts w:hint="eastAsia" w:ascii="宋体" w:hAnsi="宋体" w:eastAsia="宋体" w:cs="宋体"/>
          <w:color w:val="000000"/>
          <w:kern w:val="0"/>
          <w:szCs w:val="21"/>
        </w:rPr>
        <w:t>货物的</w:t>
      </w:r>
      <w:r>
        <w:rPr>
          <w:rFonts w:hint="eastAsia" w:ascii="宋体" w:hAnsi="宋体" w:eastAsia="宋体" w:cs="宋体"/>
          <w:color w:val="000000"/>
          <w:kern w:val="0"/>
          <w:szCs w:val="21"/>
          <w:lang w:val="en-US" w:eastAsia="zh-CN"/>
        </w:rPr>
        <w:t>采购、</w:t>
      </w:r>
      <w:r>
        <w:rPr>
          <w:rFonts w:hint="eastAsia" w:ascii="宋体" w:hAnsi="宋体" w:eastAsia="宋体" w:cs="宋体"/>
          <w:color w:val="000000"/>
          <w:kern w:val="0"/>
          <w:szCs w:val="21"/>
        </w:rPr>
        <w:t>安装</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调试</w:t>
      </w:r>
      <w:r>
        <w:rPr>
          <w:rFonts w:hint="eastAsia" w:ascii="宋体" w:hAnsi="宋体" w:eastAsia="宋体" w:cs="宋体"/>
          <w:color w:val="000000"/>
          <w:kern w:val="0"/>
          <w:szCs w:val="21"/>
          <w:lang w:val="en-US" w:eastAsia="zh-CN"/>
        </w:rPr>
        <w:t>及售后</w:t>
      </w:r>
      <w:r>
        <w:rPr>
          <w:rFonts w:hint="eastAsia" w:ascii="宋体" w:hAnsi="宋体" w:eastAsia="宋体" w:cs="宋体"/>
          <w:color w:val="000000"/>
          <w:kern w:val="0"/>
          <w:szCs w:val="21"/>
        </w:rPr>
        <w:t>服务。</w:t>
      </w:r>
    </w:p>
    <w:p>
      <w:pPr>
        <w:widowControl/>
        <w:numPr>
          <w:ilvl w:val="0"/>
          <w:numId w:val="1"/>
        </w:numPr>
        <w:shd w:val="clear" w:color="auto" w:fill="FFFFFF"/>
        <w:spacing w:line="360" w:lineRule="auto"/>
        <w:jc w:val="left"/>
        <w:rPr>
          <w:rFonts w:ascii="宋体" w:hAnsi="宋体" w:eastAsia="宋体" w:cs="宋体"/>
          <w:b/>
          <w:color w:val="000000"/>
          <w:kern w:val="0"/>
          <w:szCs w:val="21"/>
        </w:rPr>
      </w:pPr>
      <w:r>
        <w:rPr>
          <w:rFonts w:hint="eastAsia" w:ascii="宋体" w:hAnsi="宋体" w:eastAsia="宋体" w:cs="宋体"/>
          <w:b/>
          <w:color w:val="000000"/>
          <w:kern w:val="0"/>
          <w:szCs w:val="21"/>
        </w:rPr>
        <w:t>具体要求</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360" w:lineRule="auto"/>
        <w:ind w:left="0" w:leftChars="0" w:firstLine="420" w:firstLineChars="200"/>
        <w:jc w:val="left"/>
        <w:textAlignment w:val="auto"/>
        <w:rPr>
          <w:rFonts w:ascii="宋体" w:hAnsi="宋体" w:eastAsia="宋体" w:cs="宋体"/>
          <w:color w:val="000000"/>
          <w:kern w:val="0"/>
          <w:szCs w:val="21"/>
        </w:rPr>
      </w:pPr>
      <w:r>
        <w:rPr>
          <w:rFonts w:hint="eastAsia" w:ascii="宋体" w:hAnsi="宋体" w:eastAsia="宋体" w:cs="宋体"/>
          <w:color w:val="000000"/>
          <w:kern w:val="0"/>
          <w:szCs w:val="21"/>
        </w:rPr>
        <w:t>采购内容及数量：提供1套主厨房设备</w:t>
      </w:r>
      <w:r>
        <w:rPr>
          <w:rFonts w:hint="eastAsia" w:ascii="宋体" w:hAnsi="宋体" w:eastAsia="宋体" w:cs="宋体"/>
          <w:color w:val="000000"/>
          <w:kern w:val="0"/>
          <w:szCs w:val="21"/>
          <w:lang w:val="en-US" w:eastAsia="zh-CN"/>
        </w:rPr>
        <w:t>约</w:t>
      </w:r>
      <w:r>
        <w:rPr>
          <w:rFonts w:hint="eastAsia" w:ascii="宋体" w:hAnsi="宋体" w:eastAsia="宋体" w:cs="宋体"/>
          <w:color w:val="000000"/>
          <w:kern w:val="0"/>
          <w:szCs w:val="21"/>
        </w:rPr>
        <w:t>11项，1套排烟系统</w:t>
      </w:r>
      <w:r>
        <w:rPr>
          <w:rFonts w:hint="eastAsia" w:ascii="宋体" w:hAnsi="宋体" w:eastAsia="宋体" w:cs="宋体"/>
          <w:color w:val="000000"/>
          <w:kern w:val="0"/>
          <w:szCs w:val="21"/>
          <w:lang w:val="en-US" w:eastAsia="zh-CN"/>
        </w:rPr>
        <w:t>约</w:t>
      </w:r>
      <w:r>
        <w:rPr>
          <w:rFonts w:hint="eastAsia" w:ascii="宋体" w:hAnsi="宋体" w:eastAsia="宋体" w:cs="宋体"/>
          <w:color w:val="000000"/>
          <w:kern w:val="0"/>
          <w:szCs w:val="21"/>
        </w:rPr>
        <w:t>11项，</w:t>
      </w:r>
      <w:r>
        <w:rPr>
          <w:rFonts w:hint="eastAsia" w:ascii="宋体" w:hAnsi="宋体" w:eastAsia="宋体" w:cs="宋体"/>
          <w:color w:val="000000"/>
          <w:kern w:val="0"/>
          <w:szCs w:val="21"/>
          <w:lang w:val="en-US" w:eastAsia="zh-CN"/>
        </w:rPr>
        <w:t>共计</w:t>
      </w:r>
      <w:r>
        <w:rPr>
          <w:rFonts w:hint="eastAsia" w:ascii="宋体" w:hAnsi="宋体" w:eastAsia="宋体" w:cs="宋体"/>
          <w:color w:val="000000"/>
          <w:kern w:val="0"/>
          <w:szCs w:val="21"/>
        </w:rPr>
        <w:t>约22件货物的采购、安装和调试等工作。具体内容详见附件。（工程土建、修补墙孔、厨房排水渠</w:t>
      </w:r>
      <w:r>
        <w:rPr>
          <w:rFonts w:hint="eastAsia" w:ascii="宋体" w:hAnsi="宋体" w:eastAsia="宋体" w:cs="宋体"/>
          <w:color w:val="000000"/>
          <w:kern w:val="0"/>
          <w:szCs w:val="21"/>
          <w:lang w:val="en-US" w:eastAsia="zh-CN"/>
        </w:rPr>
        <w:t>等</w:t>
      </w:r>
      <w:r>
        <w:rPr>
          <w:rFonts w:hint="eastAsia" w:ascii="宋体" w:hAnsi="宋体" w:eastAsia="宋体" w:cs="宋体"/>
          <w:color w:val="000000"/>
          <w:kern w:val="0"/>
          <w:szCs w:val="21"/>
        </w:rPr>
        <w:t>不包含在本项目</w:t>
      </w:r>
      <w:r>
        <w:rPr>
          <w:rFonts w:hint="eastAsia" w:ascii="宋体" w:hAnsi="宋体" w:eastAsia="宋体" w:cs="宋体"/>
          <w:color w:val="000000"/>
          <w:kern w:val="0"/>
          <w:szCs w:val="21"/>
          <w:lang w:val="en-US" w:eastAsia="zh-CN"/>
        </w:rPr>
        <w:t>采购内容</w:t>
      </w:r>
      <w:r>
        <w:rPr>
          <w:rFonts w:hint="eastAsia" w:ascii="宋体" w:hAnsi="宋体" w:eastAsia="宋体" w:cs="宋体"/>
          <w:color w:val="000000"/>
          <w:kern w:val="0"/>
          <w:szCs w:val="21"/>
        </w:rPr>
        <w:t>中，无须由投标人提供。）</w:t>
      </w:r>
    </w:p>
    <w:p>
      <w:pPr>
        <w:widowControl/>
        <w:numPr>
          <w:ilvl w:val="0"/>
          <w:numId w:val="3"/>
        </w:numPr>
        <w:shd w:val="clear" w:color="auto" w:fill="FFFFFF"/>
        <w:spacing w:line="360" w:lineRule="auto"/>
        <w:ind w:left="419" w:leftChars="0" w:firstLine="1"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技术规格要求：详见附件。</w:t>
      </w:r>
    </w:p>
    <w:p>
      <w:pPr>
        <w:widowControl/>
        <w:numPr>
          <w:ilvl w:val="0"/>
          <w:numId w:val="3"/>
        </w:numPr>
        <w:shd w:val="clear" w:color="auto" w:fill="FFFFFF"/>
        <w:spacing w:line="360" w:lineRule="auto"/>
        <w:ind w:left="419" w:leftChars="0" w:firstLine="1"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服务内容：设备的</w:t>
      </w:r>
      <w:r>
        <w:rPr>
          <w:rFonts w:hint="eastAsia" w:ascii="宋体" w:hAnsi="宋体" w:eastAsia="宋体" w:cs="宋体"/>
          <w:color w:val="000000"/>
          <w:kern w:val="0"/>
          <w:szCs w:val="21"/>
          <w:lang w:val="en-US" w:eastAsia="zh-CN"/>
        </w:rPr>
        <w:t>采购</w:t>
      </w:r>
      <w:r>
        <w:rPr>
          <w:rFonts w:hint="eastAsia" w:ascii="宋体" w:hAnsi="宋体" w:eastAsia="宋体" w:cs="宋体"/>
          <w:color w:val="000000"/>
          <w:kern w:val="0"/>
          <w:szCs w:val="21"/>
        </w:rPr>
        <w:t>、安装、调试及售后服务。</w:t>
      </w:r>
    </w:p>
    <w:p>
      <w:pPr>
        <w:widowControl/>
        <w:numPr>
          <w:ilvl w:val="0"/>
          <w:numId w:val="3"/>
        </w:numPr>
        <w:shd w:val="clear" w:color="auto" w:fill="FFFFFF"/>
        <w:spacing w:line="360" w:lineRule="auto"/>
        <w:ind w:left="419" w:leftChars="0" w:firstLine="1" w:firstLineChars="0"/>
        <w:jc w:val="left"/>
        <w:rPr>
          <w:szCs w:val="21"/>
        </w:rPr>
      </w:pPr>
      <w:r>
        <w:rPr>
          <w:rFonts w:hint="eastAsia" w:ascii="宋体" w:hAnsi="宋体" w:eastAsia="宋体" w:cs="宋体"/>
          <w:color w:val="000000"/>
          <w:kern w:val="0"/>
          <w:szCs w:val="21"/>
        </w:rPr>
        <w:t>质保期：不少于1年。</w:t>
      </w:r>
    </w:p>
    <w:p>
      <w:pPr>
        <w:widowControl/>
        <w:numPr>
          <w:ilvl w:val="0"/>
          <w:numId w:val="3"/>
        </w:numPr>
        <w:shd w:val="clear" w:color="auto" w:fill="FFFFFF"/>
        <w:spacing w:line="360" w:lineRule="auto"/>
        <w:ind w:left="419" w:leftChars="0" w:firstLine="1"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质量标准：符合现行中国国家标准或行业标准。</w:t>
      </w:r>
    </w:p>
    <w:p>
      <w:pPr>
        <w:widowControl/>
        <w:numPr>
          <w:ilvl w:val="0"/>
          <w:numId w:val="3"/>
        </w:numPr>
        <w:shd w:val="clear" w:color="auto" w:fill="FFFFFF"/>
        <w:spacing w:line="360" w:lineRule="auto"/>
        <w:ind w:left="419" w:leftChars="0" w:firstLine="1"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交货期限：合同签订后15天内完成货物的采购</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安装</w:t>
      </w:r>
      <w:r>
        <w:rPr>
          <w:rFonts w:hint="eastAsia" w:ascii="宋体" w:hAnsi="宋体" w:eastAsia="宋体" w:cs="宋体"/>
          <w:color w:val="000000"/>
          <w:kern w:val="0"/>
          <w:szCs w:val="21"/>
        </w:rPr>
        <w:t>和</w:t>
      </w:r>
      <w:r>
        <w:rPr>
          <w:rFonts w:hint="eastAsia" w:ascii="宋体" w:hAnsi="宋体" w:eastAsia="宋体" w:cs="宋体"/>
          <w:color w:val="000000"/>
          <w:kern w:val="0"/>
          <w:szCs w:val="21"/>
          <w:lang w:val="en-US" w:eastAsia="zh-CN"/>
        </w:rPr>
        <w:t>调试</w:t>
      </w:r>
      <w:r>
        <w:rPr>
          <w:rFonts w:hint="eastAsia" w:ascii="宋体" w:hAnsi="宋体" w:eastAsia="宋体" w:cs="宋体"/>
          <w:color w:val="000000"/>
          <w:kern w:val="0"/>
          <w:szCs w:val="21"/>
        </w:rPr>
        <w:t>。</w:t>
      </w:r>
    </w:p>
    <w:p>
      <w:pPr>
        <w:widowControl/>
        <w:numPr>
          <w:ilvl w:val="0"/>
          <w:numId w:val="3"/>
        </w:numPr>
        <w:shd w:val="clear" w:color="auto" w:fill="FFFFFF"/>
        <w:spacing w:line="360" w:lineRule="auto"/>
        <w:ind w:left="-1" w:leftChars="0" w:firstLine="426"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最高限价：本次招标最高限价为4.3</w:t>
      </w:r>
      <w:r>
        <w:rPr>
          <w:rFonts w:ascii="宋体" w:hAnsi="宋体" w:eastAsia="宋体" w:cs="宋体"/>
          <w:color w:val="000000"/>
          <w:kern w:val="0"/>
          <w:szCs w:val="21"/>
        </w:rPr>
        <w:t>万元。</w:t>
      </w:r>
      <w:r>
        <w:rPr>
          <w:rFonts w:hint="eastAsia" w:ascii="宋体" w:hAnsi="宋体" w:eastAsia="宋体" w:cs="宋体"/>
          <w:color w:val="000000"/>
          <w:kern w:val="0"/>
          <w:szCs w:val="21"/>
        </w:rPr>
        <w:t xml:space="preserve">（高于招标控制价的投标报价为废标） </w:t>
      </w:r>
    </w:p>
    <w:p>
      <w:pPr>
        <w:widowControl/>
        <w:numPr>
          <w:ilvl w:val="0"/>
          <w:numId w:val="3"/>
        </w:numPr>
        <w:shd w:val="clear" w:color="auto" w:fill="FFFFFF"/>
        <w:spacing w:line="360" w:lineRule="auto"/>
        <w:ind w:left="424" w:leftChars="0" w:firstLine="1"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地点：平山泵站。</w:t>
      </w:r>
    </w:p>
    <w:p>
      <w:pPr>
        <w:widowControl/>
        <w:shd w:val="clear" w:color="auto" w:fill="FFFFFF"/>
        <w:spacing w:line="360" w:lineRule="auto"/>
        <w:ind w:firstLine="422" w:firstLineChars="200"/>
        <w:jc w:val="left"/>
        <w:rPr>
          <w:rFonts w:ascii="宋体" w:hAnsi="宋体" w:eastAsia="宋体" w:cs="宋体"/>
          <w:b/>
          <w:color w:val="000000"/>
          <w:kern w:val="0"/>
          <w:szCs w:val="21"/>
        </w:rPr>
      </w:pPr>
      <w:r>
        <w:rPr>
          <w:rFonts w:hint="eastAsia" w:ascii="宋体" w:hAnsi="宋体" w:eastAsia="宋体" w:cs="宋体"/>
          <w:b/>
          <w:color w:val="000000"/>
          <w:kern w:val="0"/>
          <w:szCs w:val="21"/>
        </w:rPr>
        <w:t>（送货</w:t>
      </w:r>
      <w:r>
        <w:rPr>
          <w:rFonts w:hint="eastAsia" w:ascii="宋体" w:hAnsi="宋体" w:eastAsia="宋体" w:cs="宋体"/>
          <w:b/>
          <w:color w:val="000000"/>
          <w:kern w:val="0"/>
          <w:szCs w:val="21"/>
          <w:lang w:val="en-US" w:eastAsia="zh-CN"/>
        </w:rPr>
        <w:t>、</w:t>
      </w:r>
      <w:r>
        <w:rPr>
          <w:rFonts w:hint="eastAsia" w:ascii="宋体" w:hAnsi="宋体" w:eastAsia="宋体" w:cs="宋体"/>
          <w:b/>
          <w:color w:val="000000"/>
          <w:kern w:val="0"/>
          <w:szCs w:val="21"/>
        </w:rPr>
        <w:t>安装、</w:t>
      </w:r>
      <w:r>
        <w:rPr>
          <w:rFonts w:hint="eastAsia" w:ascii="宋体" w:hAnsi="宋体" w:eastAsia="宋体" w:cs="宋体"/>
          <w:b/>
          <w:color w:val="000000"/>
          <w:kern w:val="0"/>
          <w:szCs w:val="21"/>
          <w:lang w:val="en-US" w:eastAsia="zh-CN"/>
        </w:rPr>
        <w:t>调试</w:t>
      </w:r>
      <w:r>
        <w:rPr>
          <w:rFonts w:hint="eastAsia" w:ascii="宋体" w:hAnsi="宋体" w:eastAsia="宋体" w:cs="宋体"/>
          <w:b/>
          <w:color w:val="000000"/>
          <w:kern w:val="0"/>
          <w:szCs w:val="21"/>
        </w:rPr>
        <w:t>地点为平山泵站，请各投标人认真考虑货物的安装、远程运输等伴随服务的费用，所有伴随服务费用和配件费用均已含在合同价款中，</w:t>
      </w:r>
      <w:r>
        <w:rPr>
          <w:rFonts w:hint="eastAsia" w:ascii="宋体" w:hAnsi="宋体" w:eastAsia="宋体" w:cs="宋体"/>
          <w:b/>
          <w:color w:val="000000"/>
          <w:kern w:val="0"/>
          <w:szCs w:val="21"/>
          <w:lang w:eastAsia="zh-CN"/>
        </w:rPr>
        <w:t>采购人</w:t>
      </w:r>
      <w:r>
        <w:rPr>
          <w:rFonts w:hint="eastAsia" w:ascii="宋体" w:hAnsi="宋体" w:eastAsia="宋体" w:cs="宋体"/>
          <w:b/>
          <w:color w:val="000000"/>
          <w:kern w:val="0"/>
          <w:szCs w:val="21"/>
        </w:rPr>
        <w:t>不再另行支付。）</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360" w:lineRule="auto"/>
        <w:ind w:left="0" w:leftChars="0" w:firstLine="420" w:firstLineChars="200"/>
        <w:jc w:val="left"/>
        <w:textAlignment w:val="auto"/>
        <w:rPr>
          <w:rFonts w:ascii="宋体" w:hAnsi="宋体" w:eastAsia="宋体" w:cs="宋体"/>
          <w:color w:val="000000"/>
          <w:kern w:val="0"/>
          <w:szCs w:val="21"/>
        </w:rPr>
      </w:pPr>
      <w:r>
        <w:rPr>
          <w:rFonts w:hint="eastAsia" w:ascii="宋体" w:hAnsi="宋体" w:eastAsia="宋体" w:cs="宋体"/>
          <w:color w:val="000000"/>
          <w:kern w:val="0"/>
          <w:szCs w:val="21"/>
        </w:rPr>
        <w:t>报价形式：报分项单价和固定总价，价格须包含设备运输费、采购费、安装费、调试费、配件费、税金和其它</w:t>
      </w:r>
      <w:r>
        <w:rPr>
          <w:rFonts w:hint="eastAsia" w:ascii="宋体" w:hAnsi="宋体" w:eastAsia="宋体" w:cs="宋体"/>
          <w:color w:val="000000"/>
          <w:kern w:val="0"/>
          <w:szCs w:val="21"/>
          <w:lang w:val="en-US" w:eastAsia="zh-CN"/>
        </w:rPr>
        <w:t>有关的为完成本项目发生的所有费用等</w:t>
      </w:r>
      <w:r>
        <w:rPr>
          <w:rFonts w:hint="eastAsia" w:ascii="宋体" w:hAnsi="宋体" w:eastAsia="宋体" w:cs="宋体"/>
          <w:color w:val="000000"/>
          <w:kern w:val="0"/>
          <w:szCs w:val="21"/>
        </w:rPr>
        <w:t>。</w:t>
      </w:r>
    </w:p>
    <w:p>
      <w:pPr>
        <w:widowControl/>
        <w:numPr>
          <w:ilvl w:val="0"/>
          <w:numId w:val="3"/>
        </w:numPr>
        <w:shd w:val="clear" w:color="auto" w:fill="FFFFFF"/>
        <w:spacing w:line="360" w:lineRule="auto"/>
        <w:ind w:left="-1" w:leftChars="0" w:firstLine="371"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评标办法：综合评分法</w:t>
      </w:r>
    </w:p>
    <w:p>
      <w:pPr>
        <w:widowControl/>
        <w:numPr>
          <w:ilvl w:val="0"/>
          <w:numId w:val="1"/>
        </w:numPr>
        <w:shd w:val="clear" w:color="auto" w:fill="FFFFFF"/>
        <w:spacing w:line="360" w:lineRule="auto"/>
        <w:jc w:val="left"/>
        <w:rPr>
          <w:rFonts w:ascii="宋体" w:hAnsi="宋体" w:eastAsia="宋体" w:cs="宋体"/>
          <w:b/>
          <w:color w:val="000000"/>
          <w:kern w:val="0"/>
          <w:szCs w:val="21"/>
        </w:rPr>
      </w:pPr>
      <w:r>
        <w:rPr>
          <w:rFonts w:hint="eastAsia" w:ascii="宋体" w:hAnsi="宋体" w:eastAsia="宋体" w:cs="宋体"/>
          <w:b/>
          <w:color w:val="000000"/>
          <w:kern w:val="0"/>
          <w:szCs w:val="21"/>
        </w:rPr>
        <w:t>投标人应具备下列资格条件，并提供证明材料（包括但不限于）：</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360" w:lineRule="auto"/>
        <w:ind w:left="0" w:firstLine="422" w:firstLineChars="200"/>
        <w:jc w:val="left"/>
        <w:textAlignment w:val="auto"/>
        <w:rPr>
          <w:rFonts w:ascii="宋体" w:hAnsi="宋体" w:eastAsia="宋体" w:cs="宋体"/>
          <w:b/>
          <w:color w:val="000000"/>
          <w:kern w:val="0"/>
          <w:szCs w:val="21"/>
        </w:rPr>
      </w:pPr>
      <w:r>
        <w:rPr>
          <w:rFonts w:hint="eastAsia" w:ascii="宋体" w:hAnsi="宋体" w:eastAsia="宋体" w:cs="宋体"/>
          <w:b/>
          <w:color w:val="000000"/>
          <w:kern w:val="0"/>
          <w:szCs w:val="21"/>
        </w:rPr>
        <w:t>符合法律法规规定的条件：</w:t>
      </w:r>
    </w:p>
    <w:p>
      <w:pPr>
        <w:widowControl/>
        <w:shd w:val="clear" w:color="auto" w:fill="FFFFFF"/>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1.1投标函(原件)；</w:t>
      </w:r>
    </w:p>
    <w:p>
      <w:pPr>
        <w:widowControl/>
        <w:shd w:val="clear" w:color="auto" w:fill="FFFFFF"/>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1.2若法定代表人参加投标的，须提供本人身份证复印件(复印件加盖投标人公章)；若授权代表参加的，须提供《法人授权书》原件和授权代表身份证复印件（复印件加盖投标人公章）；</w:t>
      </w:r>
    </w:p>
    <w:p>
      <w:pPr>
        <w:widowControl/>
        <w:shd w:val="clear" w:color="auto" w:fill="FFFFFF"/>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1.3营业执照副本 (复印件加盖投标人公章)；</w:t>
      </w:r>
    </w:p>
    <w:p>
      <w:pPr>
        <w:widowControl/>
        <w:shd w:val="clear" w:color="auto" w:fill="FFFFFF"/>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1.4投标人采购活动前3年内在经营活动中没有重大违法记录的书面声明（原件）。</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360" w:lineRule="auto"/>
        <w:ind w:left="0" w:firstLine="422" w:firstLineChars="200"/>
        <w:jc w:val="left"/>
        <w:textAlignment w:val="auto"/>
        <w:rPr>
          <w:rFonts w:ascii="宋体" w:hAnsi="宋体" w:eastAsia="宋体" w:cs="宋体"/>
          <w:b/>
          <w:kern w:val="0"/>
          <w:szCs w:val="21"/>
        </w:rPr>
      </w:pPr>
      <w:r>
        <w:rPr>
          <w:rFonts w:hint="eastAsia" w:ascii="宋体" w:hAnsi="宋体" w:eastAsia="宋体" w:cs="宋体"/>
          <w:b/>
          <w:kern w:val="0"/>
          <w:szCs w:val="21"/>
        </w:rPr>
        <w:t>本项目不接受联合体投标。</w:t>
      </w:r>
    </w:p>
    <w:p>
      <w:pPr>
        <w:spacing w:line="360" w:lineRule="auto"/>
        <w:ind w:firstLine="422" w:firstLineChars="200"/>
        <w:rPr>
          <w:rFonts w:ascii="宋体" w:hAnsi="宋体" w:eastAsia="宋体" w:cs="Helvetica"/>
          <w:b/>
          <w:szCs w:val="21"/>
          <w:shd w:val="clear" w:color="auto" w:fill="FFFFFF"/>
        </w:rPr>
      </w:pPr>
      <w:r>
        <w:rPr>
          <w:rFonts w:hint="eastAsia" w:ascii="宋体" w:hAnsi="宋体" w:eastAsia="宋体" w:cs="Helvetica"/>
          <w:b/>
          <w:szCs w:val="21"/>
          <w:shd w:val="clear" w:color="auto" w:fill="FFFFFF"/>
        </w:rPr>
        <w:t>上述材料装订成册，一正一副均加盖投标人公章并密封，封袋上应写明投标人名称、项目名称。</w:t>
      </w:r>
    </w:p>
    <w:p>
      <w:pPr>
        <w:widowControl/>
        <w:numPr>
          <w:ilvl w:val="0"/>
          <w:numId w:val="1"/>
        </w:numPr>
        <w:shd w:val="clear" w:color="auto" w:fill="FFFFFF"/>
        <w:spacing w:line="360" w:lineRule="auto"/>
        <w:jc w:val="left"/>
        <w:rPr>
          <w:rFonts w:ascii="宋体" w:hAnsi="宋体" w:eastAsia="宋体" w:cs="宋体"/>
          <w:b/>
          <w:kern w:val="0"/>
          <w:szCs w:val="21"/>
        </w:rPr>
      </w:pPr>
      <w:r>
        <w:rPr>
          <w:rFonts w:hint="eastAsia" w:ascii="宋体" w:hAnsi="宋体" w:eastAsia="宋体" w:cs="宋体"/>
          <w:b/>
          <w:kern w:val="0"/>
          <w:szCs w:val="21"/>
        </w:rPr>
        <w:t>集中考察或召开答疑会：本项目各投标人可自行前往现场勘察。</w:t>
      </w:r>
    </w:p>
    <w:p>
      <w:pPr>
        <w:pStyle w:val="23"/>
        <w:widowControl/>
        <w:shd w:val="clear" w:color="auto" w:fill="FFFFFF"/>
        <w:spacing w:line="360" w:lineRule="auto"/>
        <w:jc w:val="left"/>
        <w:rPr>
          <w:rFonts w:ascii="宋体" w:hAnsi="宋体" w:eastAsia="宋体" w:cs="宋体"/>
          <w:kern w:val="0"/>
          <w:szCs w:val="21"/>
        </w:rPr>
      </w:pPr>
      <w:r>
        <w:rPr>
          <w:rFonts w:hint="eastAsia" w:ascii="宋体" w:hAnsi="宋体" w:eastAsia="宋体" w:cs="宋体"/>
          <w:kern w:val="0"/>
          <w:szCs w:val="21"/>
          <w:lang w:val="en-US" w:eastAsia="zh-CN"/>
        </w:rPr>
        <w:t>采购人</w:t>
      </w:r>
      <w:r>
        <w:rPr>
          <w:rFonts w:hint="eastAsia" w:ascii="宋体" w:hAnsi="宋体" w:eastAsia="宋体" w:cs="宋体"/>
          <w:kern w:val="0"/>
          <w:szCs w:val="21"/>
        </w:rPr>
        <w:t>不统一组织现场查勘，投标人须自行联系</w:t>
      </w:r>
      <w:r>
        <w:rPr>
          <w:rFonts w:hint="eastAsia" w:ascii="宋体" w:hAnsi="宋体" w:eastAsia="宋体" w:cs="宋体"/>
          <w:kern w:val="0"/>
          <w:szCs w:val="21"/>
          <w:lang w:val="en-US" w:eastAsia="zh-CN"/>
        </w:rPr>
        <w:t>采购人</w:t>
      </w:r>
      <w:r>
        <w:rPr>
          <w:rFonts w:hint="eastAsia" w:ascii="宋体" w:hAnsi="宋体" w:eastAsia="宋体" w:cs="宋体"/>
          <w:kern w:val="0"/>
          <w:szCs w:val="21"/>
        </w:rPr>
        <w:t>进行现场勘察。请务必对项目现场和周围环境进行仔细认真查勘，在随后的采购中，对现场资料和数据所作出的推论、解释和结论及由此造成的后果由投标人自行负责。联系方式如下：</w:t>
      </w:r>
    </w:p>
    <w:p>
      <w:pPr>
        <w:pStyle w:val="23"/>
        <w:widowControl/>
        <w:shd w:val="clear" w:color="auto" w:fill="FFFFFF"/>
        <w:spacing w:line="360" w:lineRule="auto"/>
        <w:jc w:val="left"/>
        <w:rPr>
          <w:rFonts w:hint="default" w:ascii="宋体" w:hAnsi="宋体" w:eastAsia="宋体" w:cs="宋体"/>
          <w:kern w:val="0"/>
          <w:szCs w:val="21"/>
          <w:lang w:val="en-US" w:eastAsia="zh-CN"/>
        </w:rPr>
      </w:pPr>
      <w:r>
        <w:rPr>
          <w:rFonts w:hint="eastAsia" w:ascii="宋体" w:hAnsi="宋体" w:eastAsia="宋体" w:cs="宋体"/>
          <w:kern w:val="0"/>
          <w:szCs w:val="21"/>
        </w:rPr>
        <w:t>联系人: 陈工                联系电话：</w:t>
      </w:r>
      <w:r>
        <w:rPr>
          <w:rFonts w:ascii="宋体" w:hAnsi="宋体" w:eastAsia="宋体" w:cs="宋体"/>
          <w:kern w:val="0"/>
          <w:szCs w:val="21"/>
        </w:rPr>
        <w:t>0514-8782</w:t>
      </w:r>
      <w:r>
        <w:rPr>
          <w:rFonts w:hint="eastAsia" w:ascii="宋体" w:hAnsi="宋体" w:eastAsia="宋体" w:cs="宋体"/>
          <w:kern w:val="0"/>
          <w:szCs w:val="21"/>
          <w:lang w:val="en-US" w:eastAsia="zh-CN"/>
        </w:rPr>
        <w:t>1702</w:t>
      </w:r>
    </w:p>
    <w:p>
      <w:pPr>
        <w:widowControl/>
        <w:numPr>
          <w:ilvl w:val="0"/>
          <w:numId w:val="1"/>
        </w:numPr>
        <w:shd w:val="clear" w:color="auto" w:fill="FFFFFF"/>
        <w:spacing w:line="360" w:lineRule="auto"/>
        <w:jc w:val="left"/>
        <w:rPr>
          <w:rFonts w:ascii="宋体" w:hAnsi="宋体" w:eastAsia="宋体" w:cs="宋体"/>
          <w:b/>
          <w:kern w:val="0"/>
          <w:szCs w:val="21"/>
        </w:rPr>
      </w:pPr>
      <w:r>
        <w:rPr>
          <w:rFonts w:hint="eastAsia" w:ascii="宋体" w:hAnsi="宋体" w:eastAsia="宋体" w:cs="宋体"/>
          <w:b/>
          <w:kern w:val="0"/>
          <w:szCs w:val="21"/>
        </w:rPr>
        <w:t>主要合同条款</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360" w:lineRule="auto"/>
        <w:ind w:left="0" w:firstLine="420" w:firstLineChars="200"/>
        <w:jc w:val="left"/>
        <w:textAlignment w:val="auto"/>
        <w:rPr>
          <w:rFonts w:ascii="宋体" w:hAnsi="宋体" w:eastAsia="宋体" w:cs="宋体"/>
          <w:kern w:val="0"/>
          <w:szCs w:val="21"/>
        </w:rPr>
      </w:pPr>
      <w:r>
        <w:rPr>
          <w:rFonts w:hint="eastAsia" w:ascii="宋体" w:hAnsi="宋体" w:eastAsia="宋体" w:cs="宋体"/>
          <w:kern w:val="0"/>
          <w:szCs w:val="21"/>
        </w:rPr>
        <w:t>结算方式：本项目为固定总价合同形式，投标价即为结算总价。</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360" w:lineRule="auto"/>
        <w:ind w:left="0" w:firstLine="420" w:firstLineChars="200"/>
        <w:jc w:val="left"/>
        <w:textAlignment w:val="auto"/>
        <w:rPr>
          <w:rFonts w:ascii="宋体" w:hAnsi="宋体" w:eastAsia="宋体" w:cs="宋体"/>
          <w:kern w:val="0"/>
          <w:szCs w:val="21"/>
        </w:rPr>
      </w:pPr>
      <w:r>
        <w:rPr>
          <w:rFonts w:hint="eastAsia" w:ascii="宋体" w:hAnsi="宋体" w:eastAsia="宋体" w:cs="宋体"/>
          <w:kern w:val="0"/>
          <w:szCs w:val="21"/>
        </w:rPr>
        <w:t>付款方式：中标人在工期内保质保量的完成工作任务并通过正式验收，采购人在收到中标人提供的税票后，于次月一次性支付合同总价的97%，3%作为质保金质保期满后无息支付。</w:t>
      </w:r>
    </w:p>
    <w:p>
      <w:pPr>
        <w:widowControl/>
        <w:numPr>
          <w:ilvl w:val="0"/>
          <w:numId w:val="1"/>
        </w:numPr>
        <w:shd w:val="clear" w:color="auto" w:fill="FFFFFF"/>
        <w:spacing w:line="360" w:lineRule="auto"/>
        <w:jc w:val="left"/>
        <w:rPr>
          <w:rFonts w:ascii="宋体" w:hAnsi="宋体" w:eastAsia="宋体" w:cs="宋体"/>
          <w:b/>
          <w:kern w:val="0"/>
          <w:szCs w:val="21"/>
        </w:rPr>
      </w:pPr>
      <w:r>
        <w:rPr>
          <w:rFonts w:hint="eastAsia" w:ascii="宋体" w:hAnsi="宋体" w:eastAsia="宋体" w:cs="宋体"/>
          <w:b/>
          <w:kern w:val="0"/>
          <w:szCs w:val="21"/>
        </w:rPr>
        <w:t>技术要求：</w:t>
      </w:r>
    </w:p>
    <w:p>
      <w:pPr>
        <w:spacing w:line="360" w:lineRule="auto"/>
        <w:ind w:firstLine="420" w:firstLineChars="200"/>
        <w:rPr>
          <w:rFonts w:ascii="宋体" w:hAnsi="宋体" w:eastAsia="宋体" w:cs="Helvetica"/>
          <w:szCs w:val="21"/>
          <w:shd w:val="clear" w:color="auto" w:fill="FFFFFF"/>
        </w:rPr>
      </w:pPr>
      <w:r>
        <w:rPr>
          <w:rFonts w:hint="eastAsia" w:ascii="宋体" w:hAnsi="宋体" w:eastAsia="宋体" w:cs="Helvetica"/>
          <w:szCs w:val="21"/>
          <w:shd w:val="clear" w:color="auto" w:fill="FFFFFF"/>
        </w:rPr>
        <w:t>按现行相关国家规定执行。合同履行期间发生的所有矛盾投标认自行解决，费用投标报价中自行考虑，</w:t>
      </w:r>
      <w:r>
        <w:rPr>
          <w:rFonts w:hint="eastAsia" w:ascii="宋体" w:hAnsi="宋体" w:eastAsia="宋体" w:cs="Helvetica"/>
          <w:szCs w:val="21"/>
          <w:shd w:val="clear" w:color="auto" w:fill="FFFFFF"/>
          <w:lang w:val="en-US" w:eastAsia="zh-CN"/>
        </w:rPr>
        <w:t>采购人</w:t>
      </w:r>
      <w:r>
        <w:rPr>
          <w:rFonts w:hint="eastAsia" w:ascii="宋体" w:hAnsi="宋体" w:eastAsia="宋体" w:cs="Helvetica"/>
          <w:szCs w:val="21"/>
          <w:shd w:val="clear" w:color="auto" w:fill="FFFFFF"/>
        </w:rPr>
        <w:t>不再另行支付。</w:t>
      </w:r>
    </w:p>
    <w:p>
      <w:pPr>
        <w:numPr>
          <w:ilvl w:val="0"/>
          <w:numId w:val="1"/>
        </w:numPr>
        <w:spacing w:line="360" w:lineRule="auto"/>
        <w:rPr>
          <w:rFonts w:ascii="宋体" w:hAnsi="宋体" w:eastAsia="宋体" w:cs="Helvetica"/>
          <w:b/>
          <w:bCs/>
          <w:szCs w:val="21"/>
          <w:shd w:val="clear" w:color="auto" w:fill="FFFFFF"/>
        </w:rPr>
      </w:pPr>
      <w:r>
        <w:rPr>
          <w:rFonts w:ascii="宋体" w:hAnsi="宋体" w:eastAsia="宋体" w:cs="Helvetica"/>
          <w:b/>
          <w:bCs/>
          <w:szCs w:val="21"/>
          <w:shd w:val="clear" w:color="auto" w:fill="FFFFFF"/>
        </w:rPr>
        <w:t>评标方法及评标标准</w:t>
      </w:r>
    </w:p>
    <w:p>
      <w:pPr>
        <w:pStyle w:val="29"/>
        <w:keepNext w:val="0"/>
        <w:keepLines w:val="0"/>
        <w:pageBreakBefore w:val="0"/>
        <w:widowControl w:val="0"/>
        <w:numPr>
          <w:ilvl w:val="0"/>
          <w:numId w:val="6"/>
        </w:numPr>
        <w:kinsoku/>
        <w:wordWrap/>
        <w:overflowPunct/>
        <w:topLinePunct w:val="0"/>
        <w:autoSpaceDE/>
        <w:autoSpaceDN/>
        <w:bidi w:val="0"/>
        <w:adjustRightInd w:val="0"/>
        <w:snapToGrid/>
        <w:ind w:left="0" w:firstLine="422" w:firstLineChars="200"/>
        <w:textAlignment w:val="baseline"/>
        <w:rPr>
          <w:rFonts w:ascii="宋体" w:hAnsi="宋体" w:cs="宋体"/>
          <w:b/>
          <w:kern w:val="2"/>
          <w:sz w:val="21"/>
          <w:szCs w:val="21"/>
        </w:rPr>
      </w:pPr>
      <w:r>
        <w:rPr>
          <w:rFonts w:hint="eastAsia" w:ascii="宋体" w:hAnsi="宋体" w:cs="宋体"/>
          <w:b/>
          <w:kern w:val="2"/>
          <w:sz w:val="21"/>
          <w:szCs w:val="21"/>
        </w:rPr>
        <w:t>评标方法</w:t>
      </w:r>
    </w:p>
    <w:p>
      <w:pPr>
        <w:pStyle w:val="29"/>
        <w:ind w:firstLine="420" w:firstLineChars="200"/>
        <w:rPr>
          <w:rFonts w:ascii="宋体" w:hAnsi="宋体" w:cs="宋体"/>
          <w:kern w:val="2"/>
          <w:sz w:val="21"/>
          <w:szCs w:val="21"/>
        </w:rPr>
      </w:pPr>
      <w:r>
        <w:rPr>
          <w:rFonts w:hint="eastAsia" w:ascii="宋体" w:hAnsi="宋体" w:cs="宋体"/>
          <w:kern w:val="2"/>
          <w:sz w:val="21"/>
          <w:szCs w:val="21"/>
        </w:rPr>
        <w:t>本项目采用综合评分法，评委会将对确定为实质性响应招标文件要求的投标文件进行评价和比较。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9"/>
        <w:ind w:firstLine="420" w:firstLineChars="200"/>
        <w:rPr>
          <w:rFonts w:ascii="宋体" w:hAnsi="宋体" w:cs="宋体"/>
          <w:kern w:val="2"/>
          <w:sz w:val="21"/>
          <w:szCs w:val="21"/>
        </w:rPr>
      </w:pPr>
    </w:p>
    <w:p>
      <w:pPr>
        <w:pStyle w:val="29"/>
        <w:ind w:firstLine="420" w:firstLineChars="200"/>
        <w:rPr>
          <w:rFonts w:ascii="宋体" w:hAnsi="宋体" w:cs="宋体"/>
          <w:kern w:val="2"/>
          <w:sz w:val="21"/>
          <w:szCs w:val="21"/>
        </w:rPr>
      </w:pPr>
    </w:p>
    <w:p>
      <w:pPr>
        <w:pStyle w:val="5"/>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firstLine="422" w:firstLineChars="200"/>
        <w:textAlignment w:val="auto"/>
        <w:rPr>
          <w:rFonts w:ascii="宋体" w:hAnsi="宋体" w:eastAsia="宋体" w:cs="宋体"/>
          <w:b/>
          <w:szCs w:val="21"/>
        </w:rPr>
      </w:pPr>
      <w:r>
        <w:rPr>
          <w:rFonts w:hint="eastAsia" w:ascii="宋体" w:hAnsi="宋体" w:eastAsia="宋体" w:cs="宋体"/>
          <w:b/>
          <w:szCs w:val="21"/>
        </w:rPr>
        <w:t>评标标准</w:t>
      </w:r>
    </w:p>
    <w:tbl>
      <w:tblPr>
        <w:tblStyle w:val="11"/>
        <w:tblW w:w="9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8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Cs/>
                <w:szCs w:val="21"/>
              </w:rPr>
            </w:pPr>
            <w:r>
              <w:rPr>
                <w:rFonts w:hint="eastAsia" w:ascii="宋体" w:hAnsi="宋体" w:eastAsia="宋体" w:cs="宋体"/>
                <w:szCs w:val="21"/>
              </w:rPr>
              <w:t>项  目</w:t>
            </w:r>
          </w:p>
        </w:tc>
        <w:tc>
          <w:tcPr>
            <w:tcW w:w="8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Cs/>
                <w:szCs w:val="21"/>
              </w:rPr>
            </w:pPr>
            <w:r>
              <w:rPr>
                <w:rFonts w:hint="eastAsia" w:ascii="宋体" w:hAnsi="宋体" w:eastAsia="宋体" w:cs="宋体"/>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价格</w:t>
            </w:r>
          </w:p>
          <w:p>
            <w:pPr>
              <w:spacing w:line="360" w:lineRule="auto"/>
              <w:jc w:val="center"/>
              <w:rPr>
                <w:rFonts w:ascii="宋体" w:hAnsi="宋体" w:eastAsia="宋体" w:cs="宋体"/>
                <w:szCs w:val="21"/>
              </w:rPr>
            </w:pPr>
            <w:r>
              <w:rPr>
                <w:rFonts w:hint="eastAsia" w:ascii="宋体" w:hAnsi="宋体" w:eastAsia="宋体" w:cs="宋体"/>
                <w:szCs w:val="21"/>
              </w:rPr>
              <w:t>（30分）</w:t>
            </w:r>
          </w:p>
        </w:tc>
        <w:tc>
          <w:tcPr>
            <w:tcW w:w="882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在有效的投标中，投标单位≥7家时，去掉一个最高价和一个最低价，以其余投标报价的算数平均值为基准值；投标单位＜7家时，所有投标报价的算数平均值为评标基准值。</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偏差率=100%×（投标人报价－评标基准价）/评标基准价。</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每高于评标基准价1%扣0.6分，偏离不足1%的，按照插入法计算得分。</w:t>
            </w:r>
          </w:p>
          <w:p>
            <w:pPr>
              <w:spacing w:line="360" w:lineRule="auto"/>
              <w:rPr>
                <w:rFonts w:ascii="宋体" w:hAnsi="宋体" w:eastAsia="宋体" w:cs="宋体"/>
                <w:color w:val="000000"/>
                <w:spacing w:val="-5"/>
                <w:szCs w:val="21"/>
              </w:rPr>
            </w:pPr>
            <w:r>
              <w:rPr>
                <w:rFonts w:hint="eastAsia" w:ascii="宋体" w:hAnsi="宋体" w:eastAsia="宋体" w:cs="宋体"/>
                <w:color w:val="000000"/>
                <w:szCs w:val="21"/>
              </w:rPr>
              <w:t>每低于评标基准价1%扣0.3分，偏离不足1%的，按照插入法计算得分。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实施方案</w:t>
            </w:r>
          </w:p>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（30分）</w:t>
            </w:r>
          </w:p>
        </w:tc>
        <w:tc>
          <w:tcPr>
            <w:tcW w:w="8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eastAsia="宋体" w:cs="宋体"/>
                <w:color w:val="000000"/>
                <w:szCs w:val="21"/>
              </w:rPr>
            </w:pPr>
            <w:r>
              <w:rPr>
                <w:rFonts w:hint="eastAsia" w:ascii="宋体" w:hAnsi="宋体" w:eastAsia="宋体" w:cs="宋体"/>
                <w:color w:val="000000"/>
                <w:szCs w:val="21"/>
              </w:rPr>
              <w:t>（1）根据投标人提供的详细的安装实施组织方案，包括但不限于安装工艺及规范性、技术管理措施、安装调试方案、 维护培训方案、成品保护措施及验收方案等。安装实施组织方案详细、全面可行的得7-10分；安装实施组织方案较详细、较全面可行的得4-6分； 安装实施组织方案一般、全面可行性一般的得 1-3 分。无法满足项目需求的不得分。</w:t>
            </w:r>
          </w:p>
          <w:p>
            <w:pPr>
              <w:adjustRightInd w:val="0"/>
              <w:snapToGrid w:val="0"/>
              <w:spacing w:line="360" w:lineRule="auto"/>
              <w:rPr>
                <w:rFonts w:ascii="宋体" w:hAnsi="宋体" w:eastAsia="宋体" w:cs="宋体"/>
                <w:color w:val="000000"/>
                <w:szCs w:val="21"/>
              </w:rPr>
            </w:pPr>
            <w:r>
              <w:rPr>
                <w:rFonts w:hint="eastAsia" w:ascii="宋体" w:hAnsi="宋体" w:eastAsia="宋体" w:cs="宋体"/>
                <w:color w:val="000000"/>
                <w:szCs w:val="21"/>
              </w:rPr>
              <w:t>（2）根据投标人提供的人员配备安排、安装进度、质量保证措施、安全保证措施等，人员配备安排合理、安装进度、质量保证措施全面、安全措施充分得 7-10 分；人员配备安排比较合理、安装进度措施可行、质量保证措施较全面、安全措施较充分得4-6分；人员配备安排一般、安装进度措施一般、具有一定的质量保证措施的得1-3分。无法满足项目需求的不得分。</w:t>
            </w:r>
          </w:p>
          <w:p>
            <w:pPr>
              <w:adjustRightInd w:val="0"/>
              <w:snapToGrid w:val="0"/>
              <w:spacing w:line="360" w:lineRule="auto"/>
              <w:rPr>
                <w:rFonts w:ascii="宋体" w:hAnsi="宋体" w:eastAsia="宋体" w:cs="宋体"/>
                <w:color w:val="000000"/>
                <w:szCs w:val="21"/>
              </w:rPr>
            </w:pPr>
            <w:r>
              <w:rPr>
                <w:rFonts w:hint="eastAsia" w:ascii="宋体" w:hAnsi="宋体" w:eastAsia="宋体" w:cs="宋体"/>
                <w:color w:val="000000"/>
                <w:szCs w:val="21"/>
              </w:rPr>
              <w:t>（3）针对质保期外产品更换及其他零配件、备品备件价格等综合优惠方案进行评分，方案及优惠承诺对采购人非常有利的得7-10分，一般的得4-6分，不利的得1-3分，不提供的不得分。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服务方案（25分）</w:t>
            </w:r>
          </w:p>
        </w:tc>
        <w:tc>
          <w:tcPr>
            <w:tcW w:w="8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eastAsia="宋体" w:cs="宋体"/>
                <w:color w:val="000000"/>
                <w:szCs w:val="21"/>
              </w:rPr>
            </w:pPr>
            <w:r>
              <w:rPr>
                <w:rFonts w:hint="eastAsia" w:ascii="宋体" w:hAnsi="宋体" w:eastAsia="宋体" w:cs="宋体"/>
                <w:color w:val="000000"/>
                <w:szCs w:val="21"/>
              </w:rPr>
              <w:t>（1）实施及质保期间的服务方案完善、合理，完全满足项目需求的，得7-10分。服务方案比较完善、合理，基本满足项目需求的，得4-6分。服务方案基本完善、合理性一般，无法全部满足项目需求的，得1-3分。没有提供方案或方案不完善、不合理，无法满足项目需求的，不得分。</w:t>
            </w:r>
          </w:p>
          <w:p>
            <w:pPr>
              <w:adjustRightInd w:val="0"/>
              <w:snapToGrid w:val="0"/>
              <w:spacing w:line="360" w:lineRule="auto"/>
              <w:rPr>
                <w:rFonts w:ascii="宋体" w:hAnsi="宋体" w:eastAsia="宋体" w:cs="宋体"/>
                <w:color w:val="000000"/>
                <w:szCs w:val="21"/>
              </w:rPr>
            </w:pPr>
            <w:r>
              <w:rPr>
                <w:rFonts w:hint="eastAsia" w:ascii="宋体" w:hAnsi="宋体" w:eastAsia="宋体" w:cs="宋体"/>
                <w:color w:val="000000"/>
                <w:szCs w:val="21"/>
              </w:rPr>
              <w:t>（2）评审小组根据各投标人对于本项目的供货计划进行打分，供货计划完善、合理，完全满足项目需求的，得6-7分。服务方案比较完善、合理，基本满足项目需求的，得3-5分。服务方案基本完善、合理性一般，无法全部满足项目需求的，得1-2分。没有提供方案或方案不完善、不合理，无法满足项目需求的，</w:t>
            </w:r>
            <w:r>
              <w:rPr>
                <w:rFonts w:hint="eastAsia" w:ascii="宋体" w:hAnsi="宋体" w:eastAsia="宋体" w:cs="宋体"/>
                <w:color w:val="000000"/>
                <w:szCs w:val="21"/>
                <w:lang w:val="en-US" w:eastAsia="zh-CN"/>
              </w:rPr>
              <w:t>不得分</w:t>
            </w:r>
            <w:r>
              <w:rPr>
                <w:rFonts w:hint="eastAsia" w:ascii="宋体" w:hAnsi="宋体" w:eastAsia="宋体" w:cs="宋体"/>
                <w:color w:val="000000"/>
                <w:szCs w:val="21"/>
              </w:rPr>
              <w:t>。</w:t>
            </w:r>
          </w:p>
          <w:p>
            <w:pPr>
              <w:adjustRightInd w:val="0"/>
              <w:snapToGrid w:val="0"/>
              <w:spacing w:line="360" w:lineRule="auto"/>
              <w:rPr>
                <w:rFonts w:ascii="宋体" w:hAnsi="宋体" w:eastAsia="宋体" w:cs="宋体"/>
                <w:color w:val="000000"/>
                <w:szCs w:val="21"/>
              </w:rPr>
            </w:pPr>
            <w:r>
              <w:rPr>
                <w:rFonts w:hint="eastAsia" w:ascii="宋体" w:hAnsi="宋体" w:eastAsia="宋体" w:cs="宋体"/>
                <w:color w:val="000000"/>
                <w:szCs w:val="21"/>
              </w:rPr>
              <w:t xml:space="preserve">（3）免费质保期 </w:t>
            </w:r>
            <w:r>
              <w:rPr>
                <w:rFonts w:ascii="宋体" w:hAnsi="宋体" w:eastAsia="宋体" w:cs="宋体"/>
                <w:color w:val="000000"/>
                <w:szCs w:val="21"/>
              </w:rPr>
              <w:t>1</w:t>
            </w:r>
            <w:r>
              <w:rPr>
                <w:rFonts w:hint="eastAsia" w:ascii="宋体" w:hAnsi="宋体" w:eastAsia="宋体" w:cs="宋体"/>
                <w:color w:val="000000"/>
                <w:szCs w:val="21"/>
              </w:rPr>
              <w:t xml:space="preserve"> 年得</w:t>
            </w:r>
            <w:r>
              <w:rPr>
                <w:rFonts w:ascii="宋体" w:hAnsi="宋体" w:eastAsia="宋体" w:cs="宋体"/>
                <w:color w:val="000000"/>
                <w:szCs w:val="21"/>
              </w:rPr>
              <w:t>1</w:t>
            </w:r>
            <w:r>
              <w:rPr>
                <w:rFonts w:hint="eastAsia" w:ascii="宋体" w:hAnsi="宋体" w:eastAsia="宋体" w:cs="宋体"/>
                <w:color w:val="000000"/>
                <w:szCs w:val="21"/>
              </w:rPr>
              <w:t xml:space="preserve">分，每增加 1 年加 </w:t>
            </w:r>
            <w:r>
              <w:rPr>
                <w:rFonts w:ascii="宋体" w:hAnsi="宋体" w:eastAsia="宋体" w:cs="宋体"/>
                <w:color w:val="000000"/>
                <w:szCs w:val="21"/>
              </w:rPr>
              <w:t>1</w:t>
            </w:r>
            <w:r>
              <w:rPr>
                <w:rFonts w:hint="eastAsia" w:ascii="宋体" w:hAnsi="宋体" w:eastAsia="宋体" w:cs="宋体"/>
                <w:color w:val="000000"/>
                <w:szCs w:val="21"/>
              </w:rPr>
              <w:t xml:space="preserve">分，满分 </w:t>
            </w:r>
            <w:r>
              <w:rPr>
                <w:rFonts w:ascii="宋体" w:hAnsi="宋体" w:eastAsia="宋体" w:cs="宋体"/>
                <w:color w:val="000000"/>
                <w:szCs w:val="21"/>
              </w:rPr>
              <w:t>3</w:t>
            </w:r>
            <w:r>
              <w:rPr>
                <w:rFonts w:hint="eastAsia" w:ascii="宋体" w:hAnsi="宋体" w:eastAsia="宋体" w:cs="宋体"/>
                <w:color w:val="000000"/>
                <w:szCs w:val="21"/>
              </w:rPr>
              <w:t>分；</w:t>
            </w:r>
            <w:r>
              <w:rPr>
                <w:rFonts w:hint="eastAsia" w:ascii="宋体" w:hAnsi="宋体" w:eastAsia="宋体" w:cs="宋体"/>
                <w:b/>
                <w:color w:val="000000"/>
                <w:szCs w:val="21"/>
              </w:rPr>
              <w:t>（须提供承诺函原件）</w:t>
            </w:r>
          </w:p>
          <w:p>
            <w:pPr>
              <w:adjustRightInd w:val="0"/>
              <w:snapToGrid w:val="0"/>
              <w:spacing w:line="360" w:lineRule="auto"/>
              <w:rPr>
                <w:rFonts w:ascii="宋体" w:hAnsi="宋体" w:eastAsia="宋体" w:cs="宋体"/>
                <w:color w:val="000000"/>
                <w:spacing w:val="-5"/>
                <w:szCs w:val="21"/>
              </w:rPr>
            </w:pPr>
            <w:r>
              <w:rPr>
                <w:rFonts w:hint="eastAsia" w:ascii="宋体" w:hAnsi="宋体" w:eastAsia="宋体" w:cs="宋体"/>
                <w:color w:val="000000"/>
                <w:szCs w:val="21"/>
              </w:rPr>
              <w:t>（4）提供24小时售后服务电话，接到使用单位维修通知后2小时内到达现场的得5分；3小时内到达现场的得3分；4小时内到达现场的得2分</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其余不得分</w:t>
            </w:r>
            <w:r>
              <w:rPr>
                <w:rFonts w:hint="eastAsia" w:ascii="宋体" w:hAnsi="宋体" w:eastAsia="宋体" w:cs="宋体"/>
                <w:color w:val="000000"/>
                <w:szCs w:val="21"/>
              </w:rPr>
              <w:t>。</w:t>
            </w:r>
            <w:r>
              <w:rPr>
                <w:rFonts w:hint="eastAsia" w:ascii="宋体" w:hAnsi="宋体" w:eastAsia="宋体" w:cs="宋体"/>
                <w:szCs w:val="21"/>
              </w:rPr>
              <w:t>（</w:t>
            </w:r>
            <w:r>
              <w:rPr>
                <w:rFonts w:hint="eastAsia" w:ascii="宋体" w:hAnsi="宋体" w:eastAsia="宋体" w:cs="宋体"/>
                <w:b/>
                <w:szCs w:val="21"/>
              </w:rPr>
              <w:t>须提供承诺函原件</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000000"/>
                <w:spacing w:val="-5"/>
                <w:szCs w:val="21"/>
              </w:rPr>
            </w:pPr>
            <w:r>
              <w:rPr>
                <w:rFonts w:hint="eastAsia" w:ascii="宋体" w:hAnsi="宋体" w:eastAsia="宋体" w:cs="宋体"/>
                <w:color w:val="000000"/>
                <w:spacing w:val="-5"/>
                <w:szCs w:val="21"/>
              </w:rPr>
              <w:t>业绩</w:t>
            </w:r>
          </w:p>
          <w:p>
            <w:pPr>
              <w:spacing w:line="360" w:lineRule="auto"/>
              <w:jc w:val="center"/>
              <w:rPr>
                <w:rFonts w:ascii="宋体" w:hAnsi="宋体" w:eastAsia="宋体" w:cs="宋体"/>
                <w:color w:val="000000"/>
                <w:spacing w:val="-5"/>
                <w:szCs w:val="21"/>
              </w:rPr>
            </w:pPr>
            <w:r>
              <w:rPr>
                <w:rFonts w:hint="eastAsia" w:ascii="宋体" w:hAnsi="宋体" w:eastAsia="宋体" w:cs="宋体"/>
                <w:color w:val="000000"/>
                <w:spacing w:val="-5"/>
                <w:szCs w:val="21"/>
              </w:rPr>
              <w:t>（15分）</w:t>
            </w:r>
          </w:p>
        </w:tc>
        <w:tc>
          <w:tcPr>
            <w:tcW w:w="88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pacing w:val="-5"/>
                <w:szCs w:val="21"/>
              </w:rPr>
            </w:pPr>
            <w:r>
              <w:rPr>
                <w:rFonts w:hint="eastAsia" w:ascii="宋体" w:hAnsi="宋体" w:eastAsia="宋体" w:cs="宋体"/>
                <w:color w:val="000000"/>
                <w:spacing w:val="-5"/>
                <w:szCs w:val="21"/>
              </w:rPr>
              <w:t>供应商2020年1月1日至今承担过类似销售业绩项目的，每有一项得3分，满分15分。</w:t>
            </w:r>
            <w:r>
              <w:rPr>
                <w:rFonts w:hint="eastAsia" w:ascii="宋体" w:hAnsi="宋体" w:eastAsia="宋体" w:cs="宋体"/>
                <w:b/>
                <w:bCs/>
                <w:color w:val="000000"/>
                <w:spacing w:val="-5"/>
                <w:szCs w:val="21"/>
              </w:rPr>
              <w:t>（须</w:t>
            </w:r>
            <w:r>
              <w:rPr>
                <w:rFonts w:hint="eastAsia"/>
                <w:b/>
                <w:bCs/>
                <w:szCs w:val="21"/>
              </w:rPr>
              <w:t>提供合同或销售发票复印件，并加盖投标人公章</w:t>
            </w:r>
            <w:r>
              <w:rPr>
                <w:rFonts w:hint="eastAsia" w:ascii="宋体" w:hAnsi="宋体" w:eastAsia="宋体" w:cs="宋体"/>
                <w:b/>
                <w:bCs/>
                <w:color w:val="000000"/>
                <w:spacing w:val="-5"/>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ascii="宋体" w:hAnsi="宋体" w:eastAsia="宋体" w:cs="宋体"/>
                <w:szCs w:val="21"/>
              </w:rPr>
            </w:pPr>
            <w:r>
              <w:rPr>
                <w:rFonts w:hint="eastAsia" w:ascii="宋体" w:hAnsi="宋体" w:eastAsia="宋体" w:cs="宋体"/>
                <w:szCs w:val="21"/>
              </w:rPr>
              <w:t>合计</w:t>
            </w:r>
          </w:p>
        </w:tc>
        <w:tc>
          <w:tcPr>
            <w:tcW w:w="8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ascii="宋体" w:hAnsi="宋体" w:eastAsia="宋体" w:cs="宋体"/>
                <w:szCs w:val="21"/>
              </w:rPr>
            </w:pPr>
            <w:r>
              <w:rPr>
                <w:rFonts w:hint="eastAsia" w:ascii="宋体" w:hAnsi="宋体" w:eastAsia="宋体" w:cs="宋体"/>
                <w:szCs w:val="21"/>
              </w:rPr>
              <w:t>100分</w:t>
            </w:r>
          </w:p>
        </w:tc>
      </w:tr>
    </w:tbl>
    <w:p>
      <w:pPr>
        <w:widowControl/>
        <w:numPr>
          <w:ilvl w:val="0"/>
          <w:numId w:val="0"/>
        </w:numPr>
        <w:shd w:val="clear" w:color="auto" w:fill="FFFFFF"/>
        <w:spacing w:line="360" w:lineRule="auto"/>
        <w:ind w:leftChars="0"/>
        <w:jc w:val="left"/>
        <w:rPr>
          <w:rFonts w:ascii="宋体" w:hAnsi="宋体" w:eastAsia="宋体" w:cs="宋体"/>
          <w:b/>
          <w:kern w:val="0"/>
          <w:szCs w:val="21"/>
        </w:rPr>
      </w:pPr>
    </w:p>
    <w:p>
      <w:pPr>
        <w:widowControl/>
        <w:numPr>
          <w:ilvl w:val="0"/>
          <w:numId w:val="1"/>
        </w:numPr>
        <w:shd w:val="clear" w:color="auto" w:fill="FFFFFF"/>
        <w:spacing w:line="360" w:lineRule="auto"/>
        <w:jc w:val="left"/>
        <w:rPr>
          <w:rFonts w:ascii="宋体" w:hAnsi="宋体" w:eastAsia="宋体" w:cs="宋体"/>
          <w:b/>
          <w:kern w:val="0"/>
          <w:szCs w:val="21"/>
        </w:rPr>
      </w:pPr>
      <w:r>
        <w:rPr>
          <w:rFonts w:hint="eastAsia" w:ascii="宋体" w:hAnsi="宋体" w:eastAsia="宋体" w:cs="宋体"/>
          <w:b/>
          <w:kern w:val="0"/>
          <w:szCs w:val="21"/>
        </w:rPr>
        <w:t>招标文件提供信息：</w:t>
      </w:r>
    </w:p>
    <w:p>
      <w:pPr>
        <w:spacing w:line="360" w:lineRule="auto"/>
        <w:ind w:firstLine="420" w:firstLineChars="200"/>
        <w:jc w:val="both"/>
        <w:rPr>
          <w:rFonts w:ascii="宋体" w:hAnsi="宋体" w:eastAsia="宋体" w:cs="Helvetica"/>
          <w:szCs w:val="21"/>
          <w:shd w:val="clear" w:color="auto" w:fill="FFFFFF"/>
        </w:rPr>
      </w:pPr>
      <w:r>
        <w:rPr>
          <w:rFonts w:hint="eastAsia" w:ascii="宋体" w:hAnsi="宋体" w:eastAsia="宋体" w:cs="Helvetica"/>
          <w:szCs w:val="21"/>
          <w:shd w:val="clear" w:color="auto" w:fill="FFFFFF"/>
        </w:rPr>
        <w:t>招标文件提供及期限：自招标文件在“扬州市政管网有限公司网站(http://szgw.yzckjt.com)”发布之日起 5个工作日。有关本次招标的事项若存在变动或修改，敬请及时关注发布的信息或更正公告。</w:t>
      </w:r>
    </w:p>
    <w:p>
      <w:pPr>
        <w:widowControl/>
        <w:numPr>
          <w:ilvl w:val="0"/>
          <w:numId w:val="1"/>
        </w:numPr>
        <w:shd w:val="clear" w:color="auto" w:fill="FFFFFF"/>
        <w:spacing w:line="360" w:lineRule="auto"/>
        <w:jc w:val="left"/>
        <w:rPr>
          <w:rFonts w:ascii="宋体" w:hAnsi="宋体" w:eastAsia="宋体" w:cs="宋体"/>
          <w:b/>
          <w:kern w:val="0"/>
          <w:szCs w:val="21"/>
        </w:rPr>
      </w:pPr>
      <w:r>
        <w:rPr>
          <w:rFonts w:hint="eastAsia" w:ascii="宋体" w:hAnsi="宋体" w:eastAsia="宋体" w:cs="宋体"/>
          <w:b/>
          <w:kern w:val="0"/>
          <w:szCs w:val="21"/>
        </w:rPr>
        <w:t>投标函递交截止时间、地点：</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20" w:firstLineChars="200"/>
        <w:textAlignment w:val="auto"/>
        <w:rPr>
          <w:rFonts w:ascii="宋体" w:hAnsi="宋体" w:eastAsia="宋体" w:cs="Helvetica"/>
          <w:szCs w:val="21"/>
          <w:shd w:val="clear" w:color="auto" w:fill="FFFFFF"/>
        </w:rPr>
      </w:pPr>
      <w:r>
        <w:rPr>
          <w:rFonts w:hint="eastAsia" w:ascii="宋体" w:hAnsi="宋体" w:eastAsia="宋体" w:cs="Helvetica"/>
          <w:szCs w:val="21"/>
          <w:shd w:val="clear" w:color="auto" w:fill="FFFFFF"/>
        </w:rPr>
        <w:t>投标文件接收开始时间：202</w:t>
      </w:r>
      <w:r>
        <w:rPr>
          <w:rFonts w:hint="eastAsia" w:ascii="宋体" w:hAnsi="宋体" w:eastAsia="宋体" w:cs="Helvetica"/>
          <w:szCs w:val="21"/>
          <w:shd w:val="clear" w:color="auto" w:fill="FFFFFF"/>
          <w:lang w:val="en-US" w:eastAsia="zh-CN"/>
        </w:rPr>
        <w:t>3</w:t>
      </w:r>
      <w:r>
        <w:rPr>
          <w:rFonts w:hint="eastAsia" w:ascii="宋体" w:hAnsi="宋体" w:eastAsia="宋体" w:cs="Helvetica"/>
          <w:szCs w:val="21"/>
          <w:shd w:val="clear" w:color="auto" w:fill="FFFFFF"/>
        </w:rPr>
        <w:t>年</w:t>
      </w:r>
      <w:r>
        <w:rPr>
          <w:rFonts w:hint="eastAsia" w:ascii="宋体" w:hAnsi="宋体" w:eastAsia="宋体" w:cs="Helvetica"/>
          <w:szCs w:val="21"/>
          <w:shd w:val="clear" w:color="auto" w:fill="FFFFFF"/>
          <w:lang w:val="en-US" w:eastAsia="zh-CN"/>
        </w:rPr>
        <w:t>1</w:t>
      </w:r>
      <w:r>
        <w:rPr>
          <w:rFonts w:ascii="宋体" w:hAnsi="宋体" w:eastAsia="宋体" w:cs="Helvetica"/>
          <w:szCs w:val="21"/>
          <w:shd w:val="clear" w:color="auto" w:fill="FFFFFF"/>
        </w:rPr>
        <w:t>月</w:t>
      </w:r>
      <w:r>
        <w:rPr>
          <w:rFonts w:hint="eastAsia" w:ascii="宋体" w:hAnsi="宋体" w:eastAsia="宋体" w:cs="Helvetica"/>
          <w:szCs w:val="21"/>
          <w:shd w:val="clear" w:color="auto" w:fill="FFFFFF"/>
          <w:lang w:val="en-US" w:eastAsia="zh-CN"/>
        </w:rPr>
        <w:t>12</w:t>
      </w:r>
      <w:bookmarkStart w:id="0" w:name="_GoBack"/>
      <w:bookmarkEnd w:id="0"/>
      <w:r>
        <w:rPr>
          <w:rFonts w:ascii="宋体" w:hAnsi="宋体" w:eastAsia="宋体" w:cs="Helvetica"/>
          <w:szCs w:val="21"/>
          <w:shd w:val="clear" w:color="auto" w:fill="FFFFFF"/>
        </w:rPr>
        <w:t>日</w:t>
      </w:r>
      <w:r>
        <w:rPr>
          <w:rFonts w:hint="eastAsia" w:ascii="宋体" w:hAnsi="宋体" w:eastAsia="宋体" w:cs="Helvetica"/>
          <w:szCs w:val="21"/>
          <w:shd w:val="clear" w:color="auto" w:fill="FFFFFF"/>
        </w:rPr>
        <w:t>15:00（北京时间）</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20" w:firstLineChars="200"/>
        <w:textAlignment w:val="auto"/>
        <w:rPr>
          <w:rFonts w:ascii="宋体" w:hAnsi="宋体" w:eastAsia="宋体" w:cs="Helvetica"/>
          <w:szCs w:val="21"/>
          <w:shd w:val="clear" w:color="auto" w:fill="FFFFFF"/>
        </w:rPr>
      </w:pPr>
      <w:r>
        <w:rPr>
          <w:rFonts w:hint="eastAsia" w:ascii="宋体" w:hAnsi="宋体" w:eastAsia="宋体" w:cs="Helvetica"/>
          <w:szCs w:val="21"/>
          <w:shd w:val="clear" w:color="auto" w:fill="FFFFFF"/>
        </w:rPr>
        <w:t>投标文件接收截止时间：202</w:t>
      </w:r>
      <w:r>
        <w:rPr>
          <w:rFonts w:hint="eastAsia" w:ascii="宋体" w:hAnsi="宋体" w:eastAsia="宋体" w:cs="Helvetica"/>
          <w:szCs w:val="21"/>
          <w:shd w:val="clear" w:color="auto" w:fill="FFFFFF"/>
          <w:lang w:val="en-US" w:eastAsia="zh-CN"/>
        </w:rPr>
        <w:t>3</w:t>
      </w:r>
      <w:r>
        <w:rPr>
          <w:rFonts w:hint="eastAsia" w:ascii="宋体" w:hAnsi="宋体" w:eastAsia="宋体" w:cs="Helvetica"/>
          <w:szCs w:val="21"/>
          <w:shd w:val="clear" w:color="auto" w:fill="FFFFFF"/>
        </w:rPr>
        <w:t>年</w:t>
      </w:r>
      <w:r>
        <w:rPr>
          <w:rFonts w:ascii="宋体" w:hAnsi="宋体" w:eastAsia="宋体" w:cs="Helvetica"/>
          <w:szCs w:val="21"/>
          <w:shd w:val="clear" w:color="auto" w:fill="FFFFFF"/>
        </w:rPr>
        <w:t>1月</w:t>
      </w:r>
      <w:r>
        <w:rPr>
          <w:rFonts w:hint="eastAsia" w:ascii="宋体" w:hAnsi="宋体" w:eastAsia="宋体" w:cs="Helvetica"/>
          <w:szCs w:val="21"/>
          <w:shd w:val="clear" w:color="auto" w:fill="FFFFFF"/>
          <w:lang w:val="en-US" w:eastAsia="zh-CN"/>
        </w:rPr>
        <w:t>12</w:t>
      </w:r>
      <w:r>
        <w:rPr>
          <w:rFonts w:ascii="宋体" w:hAnsi="宋体" w:eastAsia="宋体" w:cs="Helvetica"/>
          <w:szCs w:val="21"/>
          <w:shd w:val="clear" w:color="auto" w:fill="FFFFFF"/>
        </w:rPr>
        <w:t>日</w:t>
      </w:r>
      <w:r>
        <w:rPr>
          <w:rFonts w:hint="eastAsia" w:ascii="宋体" w:hAnsi="宋体" w:eastAsia="宋体" w:cs="Helvetica"/>
          <w:szCs w:val="21"/>
          <w:shd w:val="clear" w:color="auto" w:fill="FFFFFF"/>
        </w:rPr>
        <w:t>16:00（北京时间）</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20" w:firstLineChars="200"/>
        <w:textAlignment w:val="auto"/>
        <w:rPr>
          <w:rFonts w:ascii="宋体" w:hAnsi="宋体" w:eastAsia="宋体" w:cs="Helvetica"/>
          <w:szCs w:val="21"/>
          <w:shd w:val="clear" w:color="auto" w:fill="FFFFFF"/>
        </w:rPr>
      </w:pPr>
      <w:r>
        <w:rPr>
          <w:rFonts w:hint="eastAsia" w:ascii="宋体" w:hAnsi="宋体" w:eastAsia="宋体" w:cs="Helvetica"/>
          <w:szCs w:val="21"/>
          <w:shd w:val="clear" w:color="auto" w:fill="FFFFFF"/>
        </w:rPr>
        <w:t>投标文件接收地点：扬州市政管网有限公司物供处（扬州市广陵区汤汪路183号）</w:t>
      </w:r>
    </w:p>
    <w:p>
      <w:pPr>
        <w:spacing w:line="360" w:lineRule="auto"/>
        <w:ind w:firstLine="422" w:firstLineChars="200"/>
        <w:rPr>
          <w:rFonts w:ascii="宋体" w:hAnsi="宋体" w:eastAsia="宋体" w:cs="Helvetica"/>
          <w:b/>
          <w:szCs w:val="21"/>
          <w:shd w:val="clear" w:color="auto" w:fill="FFFFFF"/>
        </w:rPr>
      </w:pPr>
      <w:r>
        <w:rPr>
          <w:rFonts w:hint="eastAsia" w:ascii="宋体" w:hAnsi="宋体" w:eastAsia="宋体" w:cs="Helvetica"/>
          <w:b/>
          <w:szCs w:val="21"/>
          <w:shd w:val="clear" w:color="auto" w:fill="FFFFFF"/>
        </w:rPr>
        <w:t>超过投标截止时间递交的招标文件</w:t>
      </w:r>
      <w:r>
        <w:rPr>
          <w:rFonts w:hint="eastAsia" w:ascii="宋体" w:hAnsi="宋体" w:eastAsia="宋体" w:cs="Helvetica"/>
          <w:b/>
          <w:szCs w:val="21"/>
          <w:shd w:val="clear" w:color="auto" w:fill="FFFFFF"/>
          <w:lang w:val="en-US" w:eastAsia="zh-CN"/>
        </w:rPr>
        <w:t>采购人</w:t>
      </w:r>
      <w:r>
        <w:rPr>
          <w:rFonts w:hint="eastAsia" w:ascii="宋体" w:hAnsi="宋体" w:eastAsia="宋体" w:cs="Helvetica"/>
          <w:b/>
          <w:szCs w:val="21"/>
          <w:shd w:val="clear" w:color="auto" w:fill="FFFFFF"/>
        </w:rPr>
        <w:t>将不予接收。</w:t>
      </w:r>
    </w:p>
    <w:p>
      <w:pPr>
        <w:widowControl/>
        <w:numPr>
          <w:ilvl w:val="0"/>
          <w:numId w:val="1"/>
        </w:numPr>
        <w:shd w:val="clear" w:color="auto" w:fill="FFFFFF"/>
        <w:spacing w:line="360" w:lineRule="auto"/>
        <w:jc w:val="left"/>
        <w:rPr>
          <w:rFonts w:ascii="宋体" w:hAnsi="宋体" w:eastAsia="宋体" w:cs="宋体"/>
          <w:b/>
          <w:kern w:val="0"/>
          <w:szCs w:val="21"/>
        </w:rPr>
      </w:pPr>
      <w:r>
        <w:rPr>
          <w:rFonts w:hint="eastAsia" w:ascii="宋体" w:hAnsi="宋体" w:eastAsia="宋体" w:cs="宋体"/>
          <w:b/>
          <w:kern w:val="0"/>
          <w:szCs w:val="21"/>
          <w:lang w:eastAsia="zh-CN"/>
        </w:rPr>
        <w:t>采购人</w:t>
      </w:r>
      <w:r>
        <w:rPr>
          <w:rFonts w:hint="eastAsia" w:ascii="宋体" w:hAnsi="宋体" w:eastAsia="宋体" w:cs="宋体"/>
          <w:b/>
          <w:kern w:val="0"/>
          <w:szCs w:val="21"/>
        </w:rPr>
        <w:t>联系人及联系方式：</w:t>
      </w:r>
    </w:p>
    <w:p>
      <w:pPr>
        <w:spacing w:line="360" w:lineRule="auto"/>
        <w:ind w:firstLine="420" w:firstLineChars="200"/>
        <w:rPr>
          <w:rFonts w:hint="default" w:ascii="宋体" w:hAnsi="宋体" w:eastAsia="宋体" w:cs="Helvetica"/>
          <w:b/>
          <w:szCs w:val="21"/>
          <w:shd w:val="clear" w:color="auto" w:fill="FFFFFF"/>
          <w:lang w:val="en-US" w:eastAsia="zh-CN"/>
        </w:rPr>
      </w:pPr>
      <w:r>
        <w:rPr>
          <w:rFonts w:hint="eastAsia" w:ascii="宋体" w:hAnsi="宋体" w:eastAsia="宋体" w:cs="Helvetica"/>
          <w:kern w:val="21"/>
          <w:szCs w:val="21"/>
          <w:shd w:val="clear" w:color="auto" w:fill="FFFFFF"/>
        </w:rPr>
        <w:t>联系人：袁工</w:t>
      </w:r>
      <w:r>
        <w:rPr>
          <w:rFonts w:ascii="宋体" w:hAnsi="宋体" w:eastAsia="宋体" w:cs="Helvetica"/>
          <w:kern w:val="21"/>
          <w:szCs w:val="21"/>
          <w:shd w:val="clear" w:color="auto" w:fill="FFFFFF"/>
        </w:rPr>
        <w:t xml:space="preserve">          </w:t>
      </w:r>
      <w:r>
        <w:rPr>
          <w:rFonts w:hint="eastAsia" w:ascii="宋体" w:hAnsi="宋体" w:eastAsia="宋体" w:cs="Helvetica"/>
          <w:kern w:val="21"/>
          <w:szCs w:val="21"/>
          <w:shd w:val="clear" w:color="auto" w:fill="FFFFFF"/>
        </w:rPr>
        <w:t xml:space="preserve">      联系电话： 0514-8782</w:t>
      </w:r>
      <w:r>
        <w:rPr>
          <w:rFonts w:hint="eastAsia" w:ascii="宋体" w:hAnsi="宋体" w:eastAsia="宋体" w:cs="Helvetica"/>
          <w:kern w:val="21"/>
          <w:szCs w:val="21"/>
          <w:shd w:val="clear" w:color="auto" w:fill="FFFFFF"/>
          <w:lang w:val="en-US" w:eastAsia="zh-CN"/>
        </w:rPr>
        <w:t>1702</w:t>
      </w:r>
    </w:p>
    <w:p>
      <w:pPr>
        <w:spacing w:line="360" w:lineRule="auto"/>
        <w:jc w:val="right"/>
        <w:rPr>
          <w:rFonts w:ascii="宋体" w:hAnsi="宋体" w:eastAsia="宋体"/>
          <w:szCs w:val="21"/>
        </w:rPr>
      </w:pPr>
    </w:p>
    <w:p>
      <w:pPr>
        <w:spacing w:line="360" w:lineRule="auto"/>
        <w:jc w:val="right"/>
        <w:rPr>
          <w:rFonts w:ascii="宋体" w:hAnsi="宋体" w:eastAsia="宋体"/>
          <w:szCs w:val="21"/>
        </w:rPr>
      </w:pPr>
    </w:p>
    <w:p>
      <w:pPr>
        <w:spacing w:line="360" w:lineRule="auto"/>
        <w:jc w:val="right"/>
        <w:rPr>
          <w:rFonts w:ascii="宋体" w:hAnsi="宋体" w:eastAsia="宋体"/>
          <w:szCs w:val="21"/>
        </w:rPr>
      </w:pPr>
      <w:r>
        <w:rPr>
          <w:rFonts w:hint="eastAsia" w:ascii="宋体" w:hAnsi="宋体" w:eastAsia="宋体"/>
          <w:szCs w:val="21"/>
        </w:rPr>
        <w:t>扬州市政管网有限公司</w:t>
      </w:r>
    </w:p>
    <w:p>
      <w:pPr>
        <w:spacing w:line="360" w:lineRule="auto"/>
        <w:jc w:val="right"/>
        <w:rPr>
          <w:rFonts w:ascii="宋体" w:hAnsi="宋体" w:eastAsia="宋体"/>
          <w:szCs w:val="21"/>
        </w:rPr>
        <w:sectPr>
          <w:pgSz w:w="11906" w:h="16838"/>
          <w:pgMar w:top="1440" w:right="1800" w:bottom="1440" w:left="1800" w:header="851" w:footer="992" w:gutter="0"/>
          <w:cols w:space="425" w:num="1"/>
          <w:docGrid w:type="lines" w:linePitch="312" w:charSpace="0"/>
        </w:sectPr>
      </w:pPr>
      <w:r>
        <w:rPr>
          <w:rFonts w:hint="eastAsia" w:ascii="宋体" w:hAnsi="宋体" w:eastAsia="宋体"/>
          <w:szCs w:val="21"/>
        </w:rPr>
        <w:t>202</w:t>
      </w:r>
      <w:r>
        <w:rPr>
          <w:rFonts w:hint="eastAsia" w:ascii="宋体" w:hAnsi="宋体" w:eastAsia="宋体"/>
          <w:szCs w:val="21"/>
          <w:lang w:val="en-US" w:eastAsia="zh-CN"/>
        </w:rPr>
        <w:t>3</w:t>
      </w:r>
      <w:r>
        <w:rPr>
          <w:rFonts w:hint="eastAsia" w:ascii="宋体" w:hAnsi="宋体" w:eastAsia="宋体"/>
          <w:szCs w:val="21"/>
        </w:rPr>
        <w:t>年</w:t>
      </w:r>
      <w:r>
        <w:rPr>
          <w:rFonts w:ascii="宋体" w:hAnsi="宋体" w:eastAsia="宋体" w:cs="Helvetica"/>
          <w:szCs w:val="21"/>
          <w:shd w:val="clear" w:color="auto" w:fill="FFFFFF"/>
        </w:rPr>
        <w:t>1月</w:t>
      </w:r>
      <w:r>
        <w:rPr>
          <w:rFonts w:hint="eastAsia" w:ascii="宋体" w:hAnsi="宋体" w:eastAsia="宋体" w:cs="Helvetica"/>
          <w:szCs w:val="21"/>
          <w:shd w:val="clear" w:color="auto" w:fill="FFFFFF"/>
          <w:lang w:val="en-US" w:eastAsia="zh-CN"/>
        </w:rPr>
        <w:t>6</w:t>
      </w:r>
      <w:r>
        <w:rPr>
          <w:rFonts w:ascii="宋体" w:hAnsi="宋体" w:eastAsia="宋体" w:cs="Helvetica"/>
          <w:szCs w:val="21"/>
          <w:shd w:val="clear" w:color="auto" w:fill="FFFFFF"/>
        </w:rPr>
        <w:t>日</w:t>
      </w:r>
    </w:p>
    <w:tbl>
      <w:tblPr>
        <w:tblStyle w:val="11"/>
        <w:tblW w:w="5000" w:type="pct"/>
        <w:tblInd w:w="0" w:type="dxa"/>
        <w:tblLayout w:type="autofit"/>
        <w:tblCellMar>
          <w:top w:w="0" w:type="dxa"/>
          <w:left w:w="108" w:type="dxa"/>
          <w:bottom w:w="0" w:type="dxa"/>
          <w:right w:w="108" w:type="dxa"/>
        </w:tblCellMar>
      </w:tblPr>
      <w:tblGrid>
        <w:gridCol w:w="1119"/>
        <w:gridCol w:w="2390"/>
        <w:gridCol w:w="8924"/>
        <w:gridCol w:w="859"/>
        <w:gridCol w:w="882"/>
      </w:tblGrid>
      <w:tr>
        <w:tblPrEx>
          <w:tblCellMar>
            <w:top w:w="0" w:type="dxa"/>
            <w:left w:w="108" w:type="dxa"/>
            <w:bottom w:w="0" w:type="dxa"/>
            <w:right w:w="108" w:type="dxa"/>
          </w:tblCellMar>
        </w:tblPrEx>
        <w:trPr>
          <w:trHeight w:val="285" w:hRule="atLeast"/>
        </w:trPr>
        <w:tc>
          <w:tcPr>
            <w:tcW w:w="395" w:type="pct"/>
            <w:tcBorders>
              <w:bottom w:val="single" w:color="auto" w:sz="4" w:space="0"/>
            </w:tcBorders>
            <w:shd w:val="clear" w:color="auto" w:fill="auto"/>
            <w:noWrap/>
            <w:vAlign w:val="center"/>
          </w:tcPr>
          <w:p>
            <w:pPr>
              <w:widowControl/>
              <w:spacing w:line="276" w:lineRule="auto"/>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附件：</w:t>
            </w:r>
          </w:p>
        </w:tc>
        <w:tc>
          <w:tcPr>
            <w:tcW w:w="843" w:type="pct"/>
            <w:tcBorders>
              <w:bottom w:val="single" w:color="auto" w:sz="4" w:space="0"/>
            </w:tcBorders>
            <w:shd w:val="clear" w:color="auto" w:fill="auto"/>
            <w:vAlign w:val="center"/>
          </w:tcPr>
          <w:p>
            <w:pPr>
              <w:widowControl/>
              <w:spacing w:line="276" w:lineRule="auto"/>
              <w:jc w:val="center"/>
              <w:textAlignment w:val="center"/>
              <w:rPr>
                <w:rFonts w:hint="eastAsia" w:ascii="宋体" w:hAnsi="宋体" w:eastAsia="宋体" w:cs="宋体"/>
                <w:b/>
                <w:bCs/>
                <w:color w:val="000000"/>
                <w:kern w:val="0"/>
                <w:sz w:val="21"/>
                <w:szCs w:val="21"/>
                <w:lang w:bidi="ar"/>
              </w:rPr>
            </w:pPr>
          </w:p>
        </w:tc>
        <w:tc>
          <w:tcPr>
            <w:tcW w:w="3148" w:type="pct"/>
            <w:tcBorders>
              <w:bottom w:val="single" w:color="auto" w:sz="4" w:space="0"/>
            </w:tcBorders>
            <w:shd w:val="clear" w:color="auto" w:fill="auto"/>
            <w:vAlign w:val="center"/>
          </w:tcPr>
          <w:p>
            <w:pPr>
              <w:widowControl/>
              <w:spacing w:line="276" w:lineRule="auto"/>
              <w:jc w:val="center"/>
              <w:textAlignment w:val="center"/>
              <w:rPr>
                <w:rFonts w:hint="eastAsia" w:ascii="宋体" w:hAnsi="宋体" w:eastAsia="宋体" w:cs="宋体"/>
                <w:b/>
                <w:bCs/>
                <w:color w:val="000000"/>
                <w:kern w:val="0"/>
                <w:sz w:val="21"/>
                <w:szCs w:val="21"/>
                <w:lang w:bidi="ar"/>
              </w:rPr>
            </w:pPr>
          </w:p>
        </w:tc>
        <w:tc>
          <w:tcPr>
            <w:tcW w:w="303" w:type="pct"/>
            <w:tcBorders>
              <w:bottom w:val="single" w:color="auto" w:sz="4" w:space="0"/>
            </w:tcBorders>
            <w:shd w:val="clear" w:color="auto" w:fill="auto"/>
            <w:vAlign w:val="center"/>
          </w:tcPr>
          <w:p>
            <w:pPr>
              <w:widowControl/>
              <w:spacing w:line="276" w:lineRule="auto"/>
              <w:jc w:val="center"/>
              <w:textAlignment w:val="center"/>
              <w:rPr>
                <w:rFonts w:hint="eastAsia" w:ascii="宋体" w:hAnsi="宋体" w:eastAsia="宋体" w:cs="宋体"/>
                <w:b/>
                <w:bCs/>
                <w:color w:val="000000"/>
                <w:kern w:val="0"/>
                <w:sz w:val="21"/>
                <w:szCs w:val="21"/>
                <w:lang w:bidi="ar"/>
              </w:rPr>
            </w:pPr>
          </w:p>
        </w:tc>
        <w:tc>
          <w:tcPr>
            <w:tcW w:w="311" w:type="pct"/>
            <w:tcBorders>
              <w:bottom w:val="single" w:color="auto" w:sz="4" w:space="0"/>
            </w:tcBorders>
            <w:shd w:val="clear" w:color="auto" w:fill="auto"/>
            <w:noWrap/>
            <w:vAlign w:val="center"/>
          </w:tcPr>
          <w:p>
            <w:pPr>
              <w:widowControl/>
              <w:spacing w:line="276" w:lineRule="auto"/>
              <w:jc w:val="center"/>
              <w:textAlignment w:val="center"/>
              <w:rPr>
                <w:rFonts w:hint="eastAsia" w:ascii="宋体" w:hAnsi="宋体" w:eastAsia="宋体" w:cs="宋体"/>
                <w:b/>
                <w:bCs/>
                <w:color w:val="000000"/>
                <w:kern w:val="0"/>
                <w:sz w:val="21"/>
                <w:szCs w:val="21"/>
                <w:lang w:bidi="ar"/>
              </w:rPr>
            </w:pPr>
          </w:p>
        </w:tc>
      </w:tr>
      <w:tr>
        <w:tblPrEx>
          <w:tblCellMar>
            <w:top w:w="0" w:type="dxa"/>
            <w:left w:w="108" w:type="dxa"/>
            <w:bottom w:w="0" w:type="dxa"/>
            <w:right w:w="108" w:type="dxa"/>
          </w:tblCellMar>
        </w:tblPrEx>
        <w:trPr>
          <w:trHeight w:val="285" w:hRule="atLeast"/>
        </w:trPr>
        <w:tc>
          <w:tcPr>
            <w:tcW w:w="39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编号</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设备名称</w:t>
            </w:r>
          </w:p>
        </w:tc>
        <w:tc>
          <w:tcPr>
            <w:tcW w:w="31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产品规格及型号</w:t>
            </w:r>
          </w:p>
        </w:tc>
        <w:tc>
          <w:tcPr>
            <w:tcW w:w="3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数量</w:t>
            </w:r>
          </w:p>
        </w:tc>
        <w:tc>
          <w:tcPr>
            <w:tcW w:w="3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单位</w:t>
            </w:r>
          </w:p>
        </w:tc>
      </w:tr>
      <w:tr>
        <w:tblPrEx>
          <w:tblCellMar>
            <w:top w:w="0" w:type="dxa"/>
            <w:left w:w="108" w:type="dxa"/>
            <w:bottom w:w="0" w:type="dxa"/>
            <w:right w:w="108" w:type="dxa"/>
          </w:tblCellMar>
        </w:tblPrEx>
        <w:trPr>
          <w:trHeight w:val="420" w:hRule="atLeast"/>
        </w:trPr>
        <w:tc>
          <w:tcPr>
            <w:tcW w:w="1238" w:type="pct"/>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主厨房</w:t>
            </w:r>
          </w:p>
        </w:tc>
        <w:tc>
          <w:tcPr>
            <w:tcW w:w="3148" w:type="pct"/>
            <w:tcBorders>
              <w:top w:val="single" w:color="auto" w:sz="4" w:space="0"/>
              <w:left w:val="single" w:color="000000" w:sz="4" w:space="0"/>
              <w:bottom w:val="single" w:color="000000" w:sz="4" w:space="0"/>
              <w:right w:val="single" w:color="000000" w:sz="4" w:space="0"/>
            </w:tcBorders>
            <w:shd w:val="clear" w:color="auto" w:fill="auto"/>
            <w:vAlign w:val="center"/>
          </w:tcPr>
          <w:p>
            <w:pPr>
              <w:spacing w:line="276" w:lineRule="auto"/>
              <w:jc w:val="left"/>
              <w:rPr>
                <w:rFonts w:ascii="宋体" w:hAnsi="宋体" w:eastAsia="宋体" w:cs="宋体"/>
                <w:b/>
                <w:bCs/>
                <w:color w:val="000000"/>
                <w:sz w:val="21"/>
                <w:szCs w:val="21"/>
              </w:rPr>
            </w:pPr>
          </w:p>
        </w:tc>
        <w:tc>
          <w:tcPr>
            <w:tcW w:w="30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宋体" w:hAnsi="宋体" w:eastAsia="宋体" w:cs="宋体"/>
                <w:color w:val="000000"/>
                <w:sz w:val="21"/>
                <w:szCs w:val="21"/>
              </w:rPr>
            </w:pPr>
          </w:p>
        </w:tc>
        <w:tc>
          <w:tcPr>
            <w:tcW w:w="31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宋体" w:hAnsi="宋体" w:eastAsia="宋体" w:cs="宋体"/>
                <w:color w:val="000000"/>
                <w:sz w:val="21"/>
                <w:szCs w:val="21"/>
              </w:rPr>
            </w:pPr>
          </w:p>
        </w:tc>
      </w:tr>
      <w:tr>
        <w:tblPrEx>
          <w:tblCellMar>
            <w:top w:w="0" w:type="dxa"/>
            <w:left w:w="108" w:type="dxa"/>
            <w:bottom w:w="0" w:type="dxa"/>
            <w:right w:w="108" w:type="dxa"/>
          </w:tblCellMar>
        </w:tblPrEx>
        <w:trPr>
          <w:trHeight w:val="230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双星水池右收残台</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规格：1750*600*800+150</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采用*SUS304不锈钢板制作，面板厚1.0mm，星盆厚度为1.0mm</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（1）面板高度为40mm，折边平整光滑，面板刃口倒成圆角，任何地方均没有毛刺，折边内外部容易进行清洁；</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（2）腿采用φ38*1.0mm不锈钢管焊接而成，φ25mm不锈钢下橫通，安装不锈钢调节脚，</w:t>
            </w:r>
          </w:p>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（3）星盆的靠墙侧有150mm高度的防溅挡板。</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218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单星水池</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规格：600*600*800+150</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采用优质*SUS304不锈钢板制作，面板厚1.0mm，星盆厚度为1.0mm</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（1）面板高度为40mm，折边平整光滑，面板刃口倒成圆角，任何地方均没有毛刺，折边内外部容易进行清洁；</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（2）腿采用φ38*1.0mm不锈钢管焊接而成，φ25mm不锈钢下橫通，安装不锈钢调节脚，</w:t>
            </w:r>
          </w:p>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（3）星盆的靠墙侧有150mm高度的防溅挡板。</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74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开水器挂墙架</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规格：500*400*230</w:t>
            </w:r>
          </w:p>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采用优质*SUS304不锈钢板制作，面板厚1.0mm</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25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开水器</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规格：3KW</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采用内胆采用304不锈钢板</w:t>
            </w:r>
          </w:p>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豪华型全自动不锈钢开水器，（1）开水器内胆为*SUS304/2B不锈钢材质，以保证内胆不易腐蚀。步进式进水，保证100%有热水。（2）设有缺水断电保护装置，有效保护电热管。（3）电加热管经特殊加粗，使用寿命更长。（4）上盖设有安全锁，精密设计，防蒸气外泄；下侧排污口使用更安全，排污更方便。（5）产品整体发泡保温，属节能型开水器，省电40%以上。</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204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油网烟罩</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规格:2700*1000*500</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采用优质*SUS304不锈钢板厚1.0mm制成。全不锈钢结构、易清洗、防爆，直射照明系统，使灶前光线明亮；</w:t>
            </w:r>
          </w:p>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安全、低噪音、低耗能、美观、耐用、安装便捷、维修方便；不锈钢油烟分离板，卫生环保、减少有害气体的排放，保护我们周围的环境。</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148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双层平板工作台</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规格：1200*600*800</w:t>
            </w:r>
          </w:p>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台面：采用*SUS304不锈钢板厚度1.0mm；台面下无需木工板；层板：采用*SUS304不锈钢板,不锈钢板厚度1.0mm，衬筋：不锈钢板厚度1.0mm；脚通：不锈钢方管38×38X1.5mm；台脚：可调不锈钢子弹脚。</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140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双层平板工作台</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规格：700*300*800</w:t>
            </w:r>
          </w:p>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台面：采用*SUS304不锈钢板厚度1.0mm；台面下无需木工板；层板：采用*SUS304不锈钢板,不锈钢板厚度1.0mm，衬筋：不锈钢板厚度1.0mm；脚通</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highlight w:val="none"/>
                <w:lang w:bidi="ar"/>
              </w:rPr>
              <w:t>不</w:t>
            </w:r>
            <w:r>
              <w:rPr>
                <w:rFonts w:hint="eastAsia" w:ascii="宋体" w:hAnsi="宋体" w:eastAsia="宋体" w:cs="宋体"/>
                <w:color w:val="000000"/>
                <w:kern w:val="0"/>
                <w:sz w:val="21"/>
                <w:szCs w:val="21"/>
                <w:lang w:bidi="ar"/>
              </w:rPr>
              <w:t>锈钢方管38×38X1.5mm；台脚：可调不锈钢子弹脚。</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250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单门蒸饭车(电热)</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容积大、升温快、产量高，是餐点类、蒸水饺、肉丸、虾仁、馒头、包子、小龙包、米饭等最佳用具。2、外形美观大方，符合卫生要求。使用最先进式开门把手3、脚轮采用耐高温、耐磨材料。4、醒发功能：根据用户要求自主调节时间和温度5、温度功能：柜内温度一目了然防止温度过高而造成的食品营养流失。箱体外壳、内胆全部采用*SUS304不锈钢板，厚度1.0mm，整体发泡。蒸室的内外罩双重结构,保证蒸汽的充分利用，有效提高能源利用率。</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192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双头单尾小炒灶</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规格：1800*950*800</w:t>
            </w:r>
          </w:p>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采用优质*SUS304不锈钢厚1.5mm不锈钢板。2.灶体骨架采用50*50*5mm国标镀锌角钢，焊接后两层防腐处理。3.灶台面下衬3mmA3钢板，优质耐火棉隔热；黑铁炉膛结构及烟道采用3mm厚A3钢板制做，炉膛采用耐火砖砌结火位。4.炉灶通脚采用Ф51mm不-锈钢方管，炉通脚内含支承炉身的钢柱以及调炉身的高度的不锈钢子弹脚。</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318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三格保温售卖台</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规格：1150*670*800</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台面：采用*SUS304不锈钢板厚度1.0mm；</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侧板：采用*SUS304不锈钢板,厚度1.0mm；</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衬筋：不锈钢板厚度1.0mm；</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电压/功率：220V/3KW;电加热。</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台脚：可调不锈钢重力脚,</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配4个带盖份数盒530X325X150。</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智能控制系统：</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（1）保温功能：自带三小时自动保温功能</w:t>
            </w:r>
          </w:p>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（2）安全功能：具有缺水断电报警功能，杜绝安全隐患。</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72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地沟盖板</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规格：5800*250*20</w:t>
            </w:r>
          </w:p>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采用优质不锈钢*SUS304板厚度1.5mm</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米</w:t>
            </w:r>
          </w:p>
        </w:tc>
      </w:tr>
      <w:tr>
        <w:tblPrEx>
          <w:tblCellMar>
            <w:top w:w="0" w:type="dxa"/>
            <w:left w:w="108" w:type="dxa"/>
            <w:bottom w:w="0" w:type="dxa"/>
            <w:right w:w="108" w:type="dxa"/>
          </w:tblCellMar>
        </w:tblPrEx>
        <w:trPr>
          <w:trHeight w:val="360" w:hRule="atLeast"/>
        </w:trPr>
        <w:tc>
          <w:tcPr>
            <w:tcW w:w="12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排烟系统</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宋体"/>
                <w:color w:val="000000"/>
                <w:sz w:val="21"/>
                <w:szCs w:val="21"/>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宋体"/>
                <w:color w:val="000000"/>
                <w:sz w:val="21"/>
                <w:szCs w:val="21"/>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3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烟管吊架</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规格：35*500*1020</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r>
      <w:tr>
        <w:tblPrEx>
          <w:tblCellMar>
            <w:top w:w="0" w:type="dxa"/>
            <w:left w:w="108" w:type="dxa"/>
            <w:bottom w:w="0" w:type="dxa"/>
            <w:right w:w="108" w:type="dxa"/>
          </w:tblCellMar>
        </w:tblPrEx>
        <w:trPr>
          <w:trHeight w:val="3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轴流风机</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4#轴流风机\进风风机铜线</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3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弯头水平通下口径圆风管</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不锈钢304，1.0</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3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水平直通圆风管</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不锈钢304，1.0</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平方</w:t>
            </w:r>
          </w:p>
        </w:tc>
      </w:tr>
      <w:tr>
        <w:tblPrEx>
          <w:tblCellMar>
            <w:top w:w="0" w:type="dxa"/>
            <w:left w:w="108" w:type="dxa"/>
            <w:bottom w:w="0" w:type="dxa"/>
            <w:right w:w="108" w:type="dxa"/>
          </w:tblCellMar>
        </w:tblPrEx>
        <w:trPr>
          <w:trHeight w:val="158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低空油烟净化器</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规格：4000风量</w:t>
            </w:r>
          </w:p>
          <w:p>
            <w:pPr>
              <w:widowControl/>
              <w:spacing w:line="276"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静电净化器，箱体结构精巧，电场发生器为平板结构，净化能率强，高频高压电源工作频率高（20～40KHZ），稳定性好，可靠性高,有快捷短路保护，空载保护，开门短电保护。净化标准达到95%以上。</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法兰、三角架</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宋体"/>
                <w:color w:val="000000"/>
                <w:sz w:val="21"/>
                <w:szCs w:val="21"/>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五金配件费</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宋体"/>
                <w:color w:val="000000"/>
                <w:sz w:val="21"/>
                <w:szCs w:val="21"/>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运费</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宋体"/>
                <w:color w:val="000000"/>
                <w:sz w:val="21"/>
                <w:szCs w:val="21"/>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安装人工费</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宋体"/>
                <w:color w:val="000000"/>
                <w:sz w:val="21"/>
                <w:szCs w:val="21"/>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燃气管道铺设</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宋体"/>
                <w:color w:val="000000"/>
                <w:sz w:val="21"/>
                <w:szCs w:val="21"/>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燃气对接费</w:t>
            </w:r>
          </w:p>
        </w:tc>
        <w:tc>
          <w:tcPr>
            <w:tcW w:w="314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宋体"/>
                <w:color w:val="000000"/>
                <w:sz w:val="21"/>
                <w:szCs w:val="21"/>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76"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bl>
    <w:p>
      <w:pPr>
        <w:spacing w:line="360" w:lineRule="auto"/>
        <w:rPr>
          <w:rFonts w:hint="eastAsia" w:ascii="宋体" w:hAnsi="宋体" w:eastAsia="宋体" w:cs="Helvetica"/>
          <w:b/>
          <w:bCs/>
          <w:sz w:val="21"/>
          <w:szCs w:val="21"/>
          <w:shd w:val="clear" w:color="auto" w:fill="FFFFFF"/>
        </w:rPr>
      </w:pPr>
      <w:r>
        <w:rPr>
          <w:rFonts w:hint="eastAsia" w:ascii="宋体" w:hAnsi="宋体" w:eastAsia="宋体" w:cs="Helvetica"/>
          <w:b/>
          <w:bCs/>
          <w:sz w:val="21"/>
          <w:szCs w:val="21"/>
          <w:shd w:val="clear" w:color="auto" w:fill="FFFFFF"/>
        </w:rPr>
        <w:t>备注：开水器建议品牌：威昂、腾飞、吉之美</w:t>
      </w:r>
    </w:p>
    <w:p>
      <w:pPr>
        <w:pStyle w:val="2"/>
        <w:rPr>
          <w:rFonts w:hint="eastAsia" w:ascii="宋体" w:hAnsi="宋体" w:eastAsia="宋体" w:cs="Helvetica"/>
          <w:b/>
          <w:bCs/>
          <w:sz w:val="21"/>
          <w:szCs w:val="21"/>
          <w:shd w:val="clear" w:color="auto" w:fill="FFFFFF"/>
        </w:rPr>
      </w:pPr>
    </w:p>
    <w:p>
      <w:pPr>
        <w:pStyle w:val="3"/>
        <w:rPr>
          <w:rFonts w:hint="eastAsia" w:ascii="宋体" w:hAnsi="宋体" w:eastAsia="宋体" w:cs="Helvetica"/>
          <w:b/>
          <w:bCs/>
          <w:sz w:val="21"/>
          <w:szCs w:val="21"/>
          <w:shd w:val="clear" w:color="auto" w:fill="FFFFFF"/>
        </w:rPr>
      </w:pPr>
    </w:p>
    <w:p>
      <w:pPr>
        <w:pStyle w:val="3"/>
        <w:rPr>
          <w:rFonts w:hint="eastAsia" w:ascii="宋体" w:hAnsi="宋体" w:eastAsia="宋体" w:cs="Helvetica"/>
          <w:b/>
          <w:bCs/>
          <w:sz w:val="21"/>
          <w:szCs w:val="21"/>
          <w:shd w:val="clear" w:color="auto" w:fill="FFFFFF"/>
        </w:rPr>
      </w:pPr>
    </w:p>
    <w:p>
      <w:pPr>
        <w:pStyle w:val="3"/>
        <w:rPr>
          <w:rFonts w:hint="eastAsia" w:ascii="宋体" w:hAnsi="宋体" w:eastAsia="宋体" w:cs="Helvetica"/>
          <w:b/>
          <w:bCs/>
          <w:sz w:val="21"/>
          <w:szCs w:val="21"/>
          <w:shd w:val="clear" w:color="auto" w:fill="FFFFFF"/>
        </w:rPr>
      </w:pPr>
    </w:p>
    <w:p>
      <w:pPr>
        <w:pStyle w:val="3"/>
        <w:rPr>
          <w:rFonts w:hint="eastAsia" w:ascii="宋体" w:hAnsi="宋体" w:eastAsia="宋体" w:cs="Helvetica"/>
          <w:b/>
          <w:bCs/>
          <w:sz w:val="21"/>
          <w:szCs w:val="21"/>
          <w:shd w:val="clear" w:color="auto" w:fill="FFFFFF"/>
        </w:rPr>
      </w:pPr>
    </w:p>
    <w:p>
      <w:pPr>
        <w:pStyle w:val="3"/>
        <w:rPr>
          <w:rFonts w:hint="eastAsia" w:ascii="宋体" w:hAnsi="宋体" w:eastAsia="宋体" w:cs="Helvetica"/>
          <w:b/>
          <w:bCs/>
          <w:sz w:val="21"/>
          <w:szCs w:val="21"/>
          <w:shd w:val="clear" w:color="auto" w:fill="FFFFFF"/>
        </w:rPr>
      </w:pPr>
    </w:p>
    <w:p>
      <w:pPr>
        <w:pStyle w:val="3"/>
        <w:rPr>
          <w:rFonts w:hint="eastAsia" w:ascii="宋体" w:hAnsi="宋体" w:eastAsia="宋体" w:cs="Helvetica"/>
          <w:b/>
          <w:bCs/>
          <w:sz w:val="21"/>
          <w:szCs w:val="21"/>
          <w:shd w:val="clear" w:color="auto" w:fill="FFFFFF"/>
        </w:rPr>
      </w:pPr>
    </w:p>
    <w:p>
      <w:pPr>
        <w:pStyle w:val="3"/>
        <w:rPr>
          <w:rFonts w:hint="eastAsia" w:ascii="宋体" w:hAnsi="宋体" w:eastAsia="宋体" w:cs="Helvetica"/>
          <w:b/>
          <w:bCs/>
          <w:sz w:val="21"/>
          <w:szCs w:val="21"/>
          <w:shd w:val="clear" w:color="auto" w:fill="FFFFFF"/>
        </w:rPr>
      </w:pPr>
    </w:p>
    <w:p>
      <w:pPr>
        <w:spacing w:line="360" w:lineRule="auto"/>
        <w:ind w:firstLine="373" w:firstLineChars="177"/>
        <w:rPr>
          <w:rFonts w:ascii="宋体" w:hAnsi="宋体" w:eastAsia="宋体" w:cs="Helvetica"/>
          <w:b/>
          <w:bCs/>
          <w:sz w:val="21"/>
          <w:szCs w:val="21"/>
          <w:shd w:val="clear" w:color="auto" w:fill="FFFFFF"/>
        </w:rPr>
      </w:pPr>
      <w:r>
        <w:rPr>
          <w:rFonts w:hint="eastAsia" w:ascii="宋体" w:hAnsi="宋体" w:eastAsia="宋体" w:cs="Helvetica"/>
          <w:b/>
          <w:bCs/>
          <w:sz w:val="21"/>
          <w:szCs w:val="21"/>
          <w:shd w:val="clear" w:color="auto" w:fill="FFFFFF"/>
        </w:rPr>
        <w:t>一、说 明：</w:t>
      </w:r>
    </w:p>
    <w:p>
      <w:pPr>
        <w:numPr>
          <w:ilvl w:val="0"/>
          <w:numId w:val="8"/>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清单内容中如出现产品品牌，均仅作为投标人投标时产品质量或标准的参考, 投标人投标时产品质量或标准不得低于参考品牌，凡可满足招标文件参数需求的产品品牌均可在投标中使用。</w:t>
      </w:r>
    </w:p>
    <w:p>
      <w:pPr>
        <w:numPr>
          <w:ilvl w:val="0"/>
          <w:numId w:val="8"/>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设备要做到横平竖直，两个紧靠的设备尽量做一样宽度，比如工作台与水池在一条线，设备保证一样宽度。</w:t>
      </w:r>
    </w:p>
    <w:p>
      <w:pPr>
        <w:numPr>
          <w:ilvl w:val="0"/>
          <w:numId w:val="8"/>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所有工作台台面板下不得衬木板，台面要求1.0 MM厚不锈钢板，台下加不锈钢方管支撑，以保证符合食品卫生要求。</w:t>
      </w:r>
    </w:p>
    <w:p>
      <w:pPr>
        <w:spacing w:line="360" w:lineRule="auto"/>
        <w:ind w:firstLine="371" w:firstLineChars="177"/>
        <w:jc w:val="left"/>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备注：投标总报价包括完成该项工作过程中发生的一切费用，包括但不限于全部货物及其安装所需的主材、辅材、备品、备件、专用工具、包装、装卸、运输、支架、开孔、安装、调试、验收、人工、各种税费、质保、售后服务与维护及相关劳务支出等所发生的全部费用以及利润、税金和合同包含的所有风险、责任等各项应有费用以及采购人认为应纳入的一切费用。同时，除非合同条款中另有规定，否则，投标人所报价格在合同实施期间不因市场变化因素而变动。</w:t>
      </w:r>
    </w:p>
    <w:p>
      <w:pPr>
        <w:spacing w:line="360" w:lineRule="auto"/>
        <w:ind w:firstLine="373" w:firstLineChars="177"/>
        <w:rPr>
          <w:rFonts w:ascii="宋体" w:hAnsi="宋体" w:eastAsia="宋体" w:cs="Helvetica"/>
          <w:b/>
          <w:bCs/>
          <w:sz w:val="21"/>
          <w:szCs w:val="21"/>
          <w:shd w:val="clear" w:color="auto" w:fill="FFFFFF"/>
        </w:rPr>
      </w:pPr>
      <w:r>
        <w:rPr>
          <w:rFonts w:hint="eastAsia" w:ascii="宋体" w:hAnsi="宋体" w:eastAsia="宋体" w:cs="Helvetica"/>
          <w:b/>
          <w:bCs/>
          <w:sz w:val="21"/>
          <w:szCs w:val="21"/>
          <w:shd w:val="clear" w:color="auto" w:fill="FFFFFF"/>
        </w:rPr>
        <w:t>二、其他要求</w:t>
      </w:r>
    </w:p>
    <w:p>
      <w:pPr>
        <w:numPr>
          <w:ilvl w:val="0"/>
          <w:numId w:val="9"/>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所投产品需为原厂全新产品，符合国家技术规范和质量标准的合格产品，并且满足采购人使用需求，通过国家有关部门检测合格的原产地产品，未曾开箱使用。</w:t>
      </w:r>
    </w:p>
    <w:p>
      <w:pPr>
        <w:numPr>
          <w:ilvl w:val="0"/>
          <w:numId w:val="9"/>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货物由供应商运至采购人指定地点，验收交货前存放及保管概由中标供应商负责。</w:t>
      </w:r>
    </w:p>
    <w:p>
      <w:pPr>
        <w:numPr>
          <w:ilvl w:val="0"/>
          <w:numId w:val="9"/>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货物材料的包装均应有良好的防湿、防锈、防潮、防雨、防腐及防碰撞的措施。凡由于包装不良造成的损失和由此产生的费用均由投标人承担。</w:t>
      </w:r>
    </w:p>
    <w:p>
      <w:pPr>
        <w:numPr>
          <w:ilvl w:val="0"/>
          <w:numId w:val="9"/>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设备尺寸以采购人提供的供货需求为准。</w:t>
      </w:r>
    </w:p>
    <w:p>
      <w:pPr>
        <w:numPr>
          <w:ilvl w:val="0"/>
          <w:numId w:val="9"/>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安装要求：中标供应商需根据采购人要求提供的厨房的安装工作，安装队伍必须加强管理，遵守现场的一切规章制度，文明安装，注意安全；安装期间，中标供应商必须服从采购人管理，货物进场须经采购人验货后才能安装；中标供应商安装人员在运输装卸途中对其他设备及邻近管线等造成损坏，应由中标供应商负责修复及承担一切费用；无论安装期间或退换过程中，中标供应商负责及时清理垃圾。所有设备安装调试完成后，需通过</w:t>
      </w:r>
      <w:r>
        <w:rPr>
          <w:rFonts w:hint="eastAsia" w:ascii="宋体" w:hAnsi="宋体" w:eastAsia="宋体" w:cs="Helvetica"/>
          <w:sz w:val="21"/>
          <w:szCs w:val="21"/>
          <w:shd w:val="clear" w:color="auto" w:fill="FFFFFF"/>
          <w:lang w:val="en-US" w:eastAsia="zh-CN"/>
        </w:rPr>
        <w:t>采购人</w:t>
      </w:r>
      <w:r>
        <w:rPr>
          <w:rFonts w:hint="eastAsia" w:ascii="宋体" w:hAnsi="宋体" w:eastAsia="宋体" w:cs="Helvetica"/>
          <w:sz w:val="21"/>
          <w:szCs w:val="21"/>
          <w:shd w:val="clear" w:color="auto" w:fill="FFFFFF"/>
        </w:rPr>
        <w:t>的验收。</w:t>
      </w:r>
    </w:p>
    <w:p>
      <w:pPr>
        <w:numPr>
          <w:ilvl w:val="0"/>
          <w:numId w:val="9"/>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中标供应商必须明确做出服务承诺，详细阐述维修、维护内容及服务方式和范围；并按照服务承诺进行其他售后服务工作。</w:t>
      </w:r>
    </w:p>
    <w:p>
      <w:pPr>
        <w:numPr>
          <w:ilvl w:val="0"/>
          <w:numId w:val="9"/>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中标供应商免费对采购人技术人员进行操作、保养、维修等方面的培训，并且提供免费的技术咨询服务。</w:t>
      </w:r>
    </w:p>
    <w:p>
      <w:pPr>
        <w:numPr>
          <w:ilvl w:val="0"/>
          <w:numId w:val="9"/>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质量要求：合格，项目免费质保期：不少于一年，从安装调试完毕、最终验收合格之日开始计算。质保期内维修人工费、安装费、零配件等一切费用均免费。质保期满后，故障维修仅收取零配件成本费。</w:t>
      </w:r>
    </w:p>
    <w:p>
      <w:pPr>
        <w:numPr>
          <w:ilvl w:val="0"/>
          <w:numId w:val="9"/>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项目安装过程中若发生相关的安全事故由投标人自行负责。</w:t>
      </w:r>
    </w:p>
    <w:p>
      <w:pPr>
        <w:numPr>
          <w:ilvl w:val="0"/>
          <w:numId w:val="9"/>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供应商应当按投标文件中的投标报价表文件格式填写，如不够用时，供应商可按同样格式自行编制和添补。</w:t>
      </w:r>
    </w:p>
    <w:p>
      <w:pPr>
        <w:numPr>
          <w:ilvl w:val="0"/>
          <w:numId w:val="9"/>
        </w:numPr>
        <w:spacing w:line="360" w:lineRule="auto"/>
        <w:ind w:left="0" w:firstLine="371" w:firstLineChars="177"/>
        <w:rPr>
          <w:rFonts w:ascii="宋体" w:hAnsi="宋体" w:eastAsia="宋体" w:cs="Helvetica"/>
          <w:sz w:val="21"/>
          <w:szCs w:val="21"/>
          <w:shd w:val="clear" w:color="auto" w:fill="FFFFFF"/>
        </w:rPr>
      </w:pPr>
      <w:r>
        <w:rPr>
          <w:rFonts w:hint="eastAsia" w:ascii="宋体" w:hAnsi="宋体" w:eastAsia="宋体" w:cs="Helvetica"/>
          <w:sz w:val="21"/>
          <w:szCs w:val="21"/>
          <w:shd w:val="clear" w:color="auto" w:fill="FFFFFF"/>
        </w:rPr>
        <w:t>供应商中标后提供的产品，如果未达到招标文件要求、存在虚假应标情况，将按有关法规进行处罚， 供应商自行承担一切后果。并且要承担采购人检测费用、误工费用等相关费用。</w:t>
      </w:r>
    </w:p>
    <w:p>
      <w:pPr>
        <w:spacing w:line="360" w:lineRule="auto"/>
        <w:ind w:firstLine="371" w:firstLineChars="177"/>
        <w:rPr>
          <w:rFonts w:ascii="宋体" w:hAnsi="宋体" w:eastAsia="宋体" w:cs="宋体"/>
          <w:sz w:val="21"/>
          <w:szCs w:val="21"/>
          <w:shd w:val="clear" w:color="auto" w:fill="FFFFFF"/>
        </w:rPr>
      </w:pPr>
    </w:p>
    <w:sectPr>
      <w:pgSz w:w="16838" w:h="11906" w:orient="landscape"/>
      <w:pgMar w:top="1418" w:right="1440" w:bottom="156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1FAD2"/>
    <w:multiLevelType w:val="singleLevel"/>
    <w:tmpl w:val="9FD1FAD2"/>
    <w:lvl w:ilvl="0" w:tentative="0">
      <w:start w:val="1"/>
      <w:numFmt w:val="decimal"/>
      <w:lvlText w:val="%1、"/>
      <w:lvlJc w:val="left"/>
      <w:pPr>
        <w:ind w:left="420" w:hanging="420"/>
      </w:pPr>
      <w:rPr>
        <w:rFonts w:hint="eastAsia"/>
      </w:rPr>
    </w:lvl>
  </w:abstractNum>
  <w:abstractNum w:abstractNumId="1">
    <w:nsid w:val="D985D1B8"/>
    <w:multiLevelType w:val="singleLevel"/>
    <w:tmpl w:val="D985D1B8"/>
    <w:lvl w:ilvl="0" w:tentative="0">
      <w:start w:val="1"/>
      <w:numFmt w:val="decimal"/>
      <w:lvlText w:val="%1."/>
      <w:lvlJc w:val="left"/>
      <w:pPr>
        <w:ind w:left="425" w:hanging="425"/>
      </w:pPr>
      <w:rPr>
        <w:rFonts w:hint="default"/>
      </w:rPr>
    </w:lvl>
  </w:abstractNum>
  <w:abstractNum w:abstractNumId="2">
    <w:nsid w:val="E9FF410D"/>
    <w:multiLevelType w:val="singleLevel"/>
    <w:tmpl w:val="E9FF410D"/>
    <w:lvl w:ilvl="0" w:tentative="0">
      <w:start w:val="1"/>
      <w:numFmt w:val="decimal"/>
      <w:lvlText w:val="%1."/>
      <w:lvlJc w:val="left"/>
      <w:pPr>
        <w:ind w:left="425" w:hanging="425"/>
      </w:pPr>
      <w:rPr>
        <w:rFonts w:hint="default"/>
      </w:rPr>
    </w:lvl>
  </w:abstractNum>
  <w:abstractNum w:abstractNumId="3">
    <w:nsid w:val="09CA1121"/>
    <w:multiLevelType w:val="singleLevel"/>
    <w:tmpl w:val="09CA1121"/>
    <w:lvl w:ilvl="0" w:tentative="0">
      <w:start w:val="1"/>
      <w:numFmt w:val="decimal"/>
      <w:suff w:val="space"/>
      <w:lvlText w:val="%1、"/>
      <w:lvlJc w:val="left"/>
      <w:pPr>
        <w:ind w:left="420" w:hanging="420"/>
      </w:pPr>
      <w:rPr>
        <w:rFonts w:hint="eastAsia"/>
      </w:rPr>
    </w:lvl>
  </w:abstractNum>
  <w:abstractNum w:abstractNumId="4">
    <w:nsid w:val="1B4C09B4"/>
    <w:multiLevelType w:val="singleLevel"/>
    <w:tmpl w:val="1B4C09B4"/>
    <w:lvl w:ilvl="0" w:tentative="0">
      <w:start w:val="1"/>
      <w:numFmt w:val="decimal"/>
      <w:lvlText w:val="%1."/>
      <w:lvlJc w:val="left"/>
      <w:pPr>
        <w:ind w:left="425" w:hanging="425"/>
      </w:pPr>
      <w:rPr>
        <w:rFonts w:hint="default"/>
      </w:rPr>
    </w:lvl>
  </w:abstractNum>
  <w:abstractNum w:abstractNumId="5">
    <w:nsid w:val="29043A05"/>
    <w:multiLevelType w:val="singleLevel"/>
    <w:tmpl w:val="29043A05"/>
    <w:lvl w:ilvl="0" w:tentative="0">
      <w:start w:val="1"/>
      <w:numFmt w:val="decimal"/>
      <w:lvlText w:val="%1."/>
      <w:lvlJc w:val="left"/>
      <w:pPr>
        <w:ind w:left="425" w:hanging="425"/>
      </w:pPr>
      <w:rPr>
        <w:rFonts w:hint="default"/>
      </w:rPr>
    </w:lvl>
  </w:abstractNum>
  <w:abstractNum w:abstractNumId="6">
    <w:nsid w:val="6AB27AF6"/>
    <w:multiLevelType w:val="singleLevel"/>
    <w:tmpl w:val="6AB27AF6"/>
    <w:lvl w:ilvl="0" w:tentative="0">
      <w:start w:val="1"/>
      <w:numFmt w:val="decimal"/>
      <w:suff w:val="space"/>
      <w:lvlText w:val="%1、"/>
      <w:lvlJc w:val="left"/>
      <w:pPr>
        <w:ind w:left="419" w:hanging="420"/>
      </w:pPr>
      <w:rPr>
        <w:rFonts w:hint="eastAsia" w:ascii="宋体" w:hAnsi="宋体" w:eastAsia="宋体"/>
        <w:b w:val="0"/>
        <w:bCs w:val="0"/>
        <w:sz w:val="21"/>
        <w:szCs w:val="21"/>
      </w:rPr>
    </w:lvl>
  </w:abstractNum>
  <w:abstractNum w:abstractNumId="7">
    <w:nsid w:val="71692BD1"/>
    <w:multiLevelType w:val="multilevel"/>
    <w:tmpl w:val="71692BD1"/>
    <w:lvl w:ilvl="0" w:tentative="0">
      <w:start w:val="1"/>
      <w:numFmt w:val="chineseCountingThousand"/>
      <w:suff w:val="space"/>
      <w:lvlText w:val="%1、"/>
      <w:lvlJc w:val="left"/>
      <w:pPr>
        <w:ind w:left="480" w:hanging="480"/>
      </w:pPr>
      <w:rPr>
        <w:rFonts w:hint="eastAsia" w:ascii="宋体" w:hAnsi="宋体" w:eastAsia="宋体" w:cs="宋体"/>
        <w:b/>
        <w:bCs/>
        <w:lang w:val="en-US"/>
      </w:rPr>
    </w:lvl>
    <w:lvl w:ilvl="1" w:tentative="0">
      <w:start w:val="1"/>
      <w:numFmt w:val="lowerLetter"/>
      <w:lvlText w:val="%2)"/>
      <w:lvlJc w:val="left"/>
      <w:pPr>
        <w:ind w:left="469" w:hanging="420"/>
      </w:pPr>
      <w:rPr>
        <w:rFonts w:hint="eastAsia"/>
      </w:rPr>
    </w:lvl>
    <w:lvl w:ilvl="2" w:tentative="0">
      <w:start w:val="1"/>
      <w:numFmt w:val="lowerRoman"/>
      <w:lvlText w:val="%3."/>
      <w:lvlJc w:val="right"/>
      <w:pPr>
        <w:ind w:left="889" w:hanging="420"/>
      </w:pPr>
      <w:rPr>
        <w:rFonts w:hint="eastAsia"/>
      </w:rPr>
    </w:lvl>
    <w:lvl w:ilvl="3" w:tentative="0">
      <w:start w:val="1"/>
      <w:numFmt w:val="decimal"/>
      <w:lvlText w:val="%4."/>
      <w:lvlJc w:val="left"/>
      <w:pPr>
        <w:ind w:left="1309" w:hanging="420"/>
      </w:pPr>
      <w:rPr>
        <w:rFonts w:hint="eastAsia"/>
      </w:rPr>
    </w:lvl>
    <w:lvl w:ilvl="4" w:tentative="0">
      <w:start w:val="1"/>
      <w:numFmt w:val="lowerLetter"/>
      <w:lvlText w:val="%5)"/>
      <w:lvlJc w:val="left"/>
      <w:pPr>
        <w:ind w:left="1729" w:hanging="420"/>
      </w:pPr>
      <w:rPr>
        <w:rFonts w:hint="eastAsia"/>
      </w:rPr>
    </w:lvl>
    <w:lvl w:ilvl="5" w:tentative="0">
      <w:start w:val="1"/>
      <w:numFmt w:val="lowerRoman"/>
      <w:lvlText w:val="%6."/>
      <w:lvlJc w:val="right"/>
      <w:pPr>
        <w:ind w:left="2149" w:hanging="420"/>
      </w:pPr>
      <w:rPr>
        <w:rFonts w:hint="eastAsia"/>
      </w:rPr>
    </w:lvl>
    <w:lvl w:ilvl="6" w:tentative="0">
      <w:start w:val="1"/>
      <w:numFmt w:val="decimal"/>
      <w:lvlText w:val="%7."/>
      <w:lvlJc w:val="left"/>
      <w:pPr>
        <w:ind w:left="2569" w:hanging="420"/>
      </w:pPr>
      <w:rPr>
        <w:rFonts w:hint="eastAsia"/>
      </w:rPr>
    </w:lvl>
    <w:lvl w:ilvl="7" w:tentative="0">
      <w:start w:val="1"/>
      <w:numFmt w:val="lowerLetter"/>
      <w:lvlText w:val="%8)"/>
      <w:lvlJc w:val="left"/>
      <w:pPr>
        <w:ind w:left="2989" w:hanging="420"/>
      </w:pPr>
      <w:rPr>
        <w:rFonts w:hint="eastAsia"/>
      </w:rPr>
    </w:lvl>
    <w:lvl w:ilvl="8" w:tentative="0">
      <w:start w:val="1"/>
      <w:numFmt w:val="lowerRoman"/>
      <w:lvlText w:val="%9."/>
      <w:lvlJc w:val="right"/>
      <w:pPr>
        <w:ind w:left="3409" w:hanging="420"/>
      </w:pPr>
      <w:rPr>
        <w:rFonts w:hint="eastAsia"/>
      </w:rPr>
    </w:lvl>
  </w:abstractNum>
  <w:abstractNum w:abstractNumId="8">
    <w:nsid w:val="741A56F0"/>
    <w:multiLevelType w:val="singleLevel"/>
    <w:tmpl w:val="741A56F0"/>
    <w:lvl w:ilvl="0" w:tentative="0">
      <w:start w:val="1"/>
      <w:numFmt w:val="decimal"/>
      <w:lvlText w:val="%1、"/>
      <w:lvlJc w:val="left"/>
      <w:pPr>
        <w:ind w:left="420" w:hanging="420"/>
      </w:pPr>
      <w:rPr>
        <w:rFonts w:hint="eastAsia"/>
      </w:rPr>
    </w:lvl>
  </w:abstractNum>
  <w:num w:numId="1">
    <w:abstractNumId w:val="7"/>
  </w:num>
  <w:num w:numId="2">
    <w:abstractNumId w:val="8"/>
  </w:num>
  <w:num w:numId="3">
    <w:abstractNumId w:val="6"/>
  </w:num>
  <w:num w:numId="4">
    <w:abstractNumId w:val="0"/>
  </w:num>
  <w:num w:numId="5">
    <w:abstractNumId w:val="4"/>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kZGFhYmM2MzlkMTViYzA3ZmQ1MTMwNzUxNTJiMmUifQ=="/>
  </w:docVars>
  <w:rsids>
    <w:rsidRoot w:val="00B62179"/>
    <w:rsid w:val="0002523C"/>
    <w:rsid w:val="000279F5"/>
    <w:rsid w:val="00041EE5"/>
    <w:rsid w:val="00055263"/>
    <w:rsid w:val="00062574"/>
    <w:rsid w:val="00084BBE"/>
    <w:rsid w:val="000A5D91"/>
    <w:rsid w:val="000B5301"/>
    <w:rsid w:val="000B7381"/>
    <w:rsid w:val="000E26D5"/>
    <w:rsid w:val="000E7287"/>
    <w:rsid w:val="000F2AC4"/>
    <w:rsid w:val="000F7588"/>
    <w:rsid w:val="00110409"/>
    <w:rsid w:val="00112466"/>
    <w:rsid w:val="00121027"/>
    <w:rsid w:val="00125AD1"/>
    <w:rsid w:val="001307B9"/>
    <w:rsid w:val="00135183"/>
    <w:rsid w:val="001407F2"/>
    <w:rsid w:val="001567BB"/>
    <w:rsid w:val="001635B6"/>
    <w:rsid w:val="00166CC6"/>
    <w:rsid w:val="001705AE"/>
    <w:rsid w:val="00183635"/>
    <w:rsid w:val="00197AAF"/>
    <w:rsid w:val="001A1186"/>
    <w:rsid w:val="001A6092"/>
    <w:rsid w:val="001B4AA6"/>
    <w:rsid w:val="001D5793"/>
    <w:rsid w:val="00202220"/>
    <w:rsid w:val="00202A64"/>
    <w:rsid w:val="0022225F"/>
    <w:rsid w:val="00262E33"/>
    <w:rsid w:val="00263012"/>
    <w:rsid w:val="00273837"/>
    <w:rsid w:val="002805A4"/>
    <w:rsid w:val="002A1C1B"/>
    <w:rsid w:val="002D49F4"/>
    <w:rsid w:val="002F2605"/>
    <w:rsid w:val="00334819"/>
    <w:rsid w:val="003349D6"/>
    <w:rsid w:val="00342313"/>
    <w:rsid w:val="0036291F"/>
    <w:rsid w:val="00371DE1"/>
    <w:rsid w:val="00376C33"/>
    <w:rsid w:val="0038234C"/>
    <w:rsid w:val="00383DD7"/>
    <w:rsid w:val="00394F7C"/>
    <w:rsid w:val="003A51D9"/>
    <w:rsid w:val="003E1863"/>
    <w:rsid w:val="003E6C51"/>
    <w:rsid w:val="003F0BAD"/>
    <w:rsid w:val="00404656"/>
    <w:rsid w:val="00404C8C"/>
    <w:rsid w:val="00407BD9"/>
    <w:rsid w:val="0041066E"/>
    <w:rsid w:val="004178B8"/>
    <w:rsid w:val="00433313"/>
    <w:rsid w:val="00440443"/>
    <w:rsid w:val="00456C98"/>
    <w:rsid w:val="004826F7"/>
    <w:rsid w:val="00494D1A"/>
    <w:rsid w:val="004A3D9B"/>
    <w:rsid w:val="004B6FC2"/>
    <w:rsid w:val="004E0F20"/>
    <w:rsid w:val="005002C6"/>
    <w:rsid w:val="0051178D"/>
    <w:rsid w:val="00526517"/>
    <w:rsid w:val="00526D69"/>
    <w:rsid w:val="00536A4F"/>
    <w:rsid w:val="005448F6"/>
    <w:rsid w:val="005542E3"/>
    <w:rsid w:val="00560EC5"/>
    <w:rsid w:val="00576279"/>
    <w:rsid w:val="00581D6C"/>
    <w:rsid w:val="005921C9"/>
    <w:rsid w:val="00597508"/>
    <w:rsid w:val="005D22D6"/>
    <w:rsid w:val="005F3DFE"/>
    <w:rsid w:val="00611BB7"/>
    <w:rsid w:val="006257AF"/>
    <w:rsid w:val="00633F39"/>
    <w:rsid w:val="00640BE0"/>
    <w:rsid w:val="006430B8"/>
    <w:rsid w:val="00663824"/>
    <w:rsid w:val="00663857"/>
    <w:rsid w:val="006716F1"/>
    <w:rsid w:val="00691AC4"/>
    <w:rsid w:val="00695CFD"/>
    <w:rsid w:val="006B2550"/>
    <w:rsid w:val="006C1583"/>
    <w:rsid w:val="006C529A"/>
    <w:rsid w:val="006D18B6"/>
    <w:rsid w:val="006D5E37"/>
    <w:rsid w:val="006E0D36"/>
    <w:rsid w:val="006E1EB2"/>
    <w:rsid w:val="006E5F8E"/>
    <w:rsid w:val="00741DF5"/>
    <w:rsid w:val="00763F02"/>
    <w:rsid w:val="0076630C"/>
    <w:rsid w:val="00766802"/>
    <w:rsid w:val="00777BB6"/>
    <w:rsid w:val="00780CA4"/>
    <w:rsid w:val="00794E2D"/>
    <w:rsid w:val="007C2163"/>
    <w:rsid w:val="007C25B1"/>
    <w:rsid w:val="007E0B6F"/>
    <w:rsid w:val="007E4F27"/>
    <w:rsid w:val="007F260D"/>
    <w:rsid w:val="008017E1"/>
    <w:rsid w:val="00831007"/>
    <w:rsid w:val="00831617"/>
    <w:rsid w:val="008552EF"/>
    <w:rsid w:val="008561A7"/>
    <w:rsid w:val="008604E5"/>
    <w:rsid w:val="008606C1"/>
    <w:rsid w:val="0086343B"/>
    <w:rsid w:val="00880409"/>
    <w:rsid w:val="00882893"/>
    <w:rsid w:val="008A3BC4"/>
    <w:rsid w:val="008B4D7F"/>
    <w:rsid w:val="008C5128"/>
    <w:rsid w:val="008E2095"/>
    <w:rsid w:val="00902188"/>
    <w:rsid w:val="0091247D"/>
    <w:rsid w:val="009260E1"/>
    <w:rsid w:val="00927E3A"/>
    <w:rsid w:val="00945300"/>
    <w:rsid w:val="0094637C"/>
    <w:rsid w:val="00953A0A"/>
    <w:rsid w:val="0096601F"/>
    <w:rsid w:val="00974348"/>
    <w:rsid w:val="009804AA"/>
    <w:rsid w:val="00993672"/>
    <w:rsid w:val="00995965"/>
    <w:rsid w:val="009A79CA"/>
    <w:rsid w:val="009A7DB0"/>
    <w:rsid w:val="009B1023"/>
    <w:rsid w:val="009B1F5E"/>
    <w:rsid w:val="009D252E"/>
    <w:rsid w:val="009E1872"/>
    <w:rsid w:val="009F21B3"/>
    <w:rsid w:val="009F5987"/>
    <w:rsid w:val="00A265F0"/>
    <w:rsid w:val="00A351A8"/>
    <w:rsid w:val="00A35EAA"/>
    <w:rsid w:val="00A538EA"/>
    <w:rsid w:val="00A55AD4"/>
    <w:rsid w:val="00A60352"/>
    <w:rsid w:val="00B06845"/>
    <w:rsid w:val="00B11699"/>
    <w:rsid w:val="00B22835"/>
    <w:rsid w:val="00B25507"/>
    <w:rsid w:val="00B3082E"/>
    <w:rsid w:val="00B32A0D"/>
    <w:rsid w:val="00B447F2"/>
    <w:rsid w:val="00B552A3"/>
    <w:rsid w:val="00B56E3E"/>
    <w:rsid w:val="00B62179"/>
    <w:rsid w:val="00B72B95"/>
    <w:rsid w:val="00B81EB9"/>
    <w:rsid w:val="00B92DF6"/>
    <w:rsid w:val="00BA5D1F"/>
    <w:rsid w:val="00BB3D91"/>
    <w:rsid w:val="00BB7585"/>
    <w:rsid w:val="00BC2F35"/>
    <w:rsid w:val="00BC583E"/>
    <w:rsid w:val="00BF2FB7"/>
    <w:rsid w:val="00BF404C"/>
    <w:rsid w:val="00BF60B3"/>
    <w:rsid w:val="00C001FA"/>
    <w:rsid w:val="00C07A5D"/>
    <w:rsid w:val="00C47C81"/>
    <w:rsid w:val="00C5650E"/>
    <w:rsid w:val="00C67142"/>
    <w:rsid w:val="00CA1259"/>
    <w:rsid w:val="00CB7084"/>
    <w:rsid w:val="00CB7A1F"/>
    <w:rsid w:val="00CC2B96"/>
    <w:rsid w:val="00CD16F4"/>
    <w:rsid w:val="00CD3273"/>
    <w:rsid w:val="00CD5F06"/>
    <w:rsid w:val="00CE2139"/>
    <w:rsid w:val="00CF352D"/>
    <w:rsid w:val="00CF5983"/>
    <w:rsid w:val="00CF6348"/>
    <w:rsid w:val="00D15431"/>
    <w:rsid w:val="00D1681F"/>
    <w:rsid w:val="00D42506"/>
    <w:rsid w:val="00D52260"/>
    <w:rsid w:val="00D75305"/>
    <w:rsid w:val="00DA7211"/>
    <w:rsid w:val="00DB24F5"/>
    <w:rsid w:val="00DC3DB3"/>
    <w:rsid w:val="00DD2D10"/>
    <w:rsid w:val="00DF6122"/>
    <w:rsid w:val="00E60E4D"/>
    <w:rsid w:val="00E631ED"/>
    <w:rsid w:val="00EA14D0"/>
    <w:rsid w:val="00EA163B"/>
    <w:rsid w:val="00EB6361"/>
    <w:rsid w:val="00EE1849"/>
    <w:rsid w:val="00EE1EB0"/>
    <w:rsid w:val="00EE6CE0"/>
    <w:rsid w:val="00F10D3A"/>
    <w:rsid w:val="00F34565"/>
    <w:rsid w:val="00F5147F"/>
    <w:rsid w:val="00F6264B"/>
    <w:rsid w:val="00F70E0E"/>
    <w:rsid w:val="00F90BB5"/>
    <w:rsid w:val="00F9413F"/>
    <w:rsid w:val="00FA0154"/>
    <w:rsid w:val="00FC1AB1"/>
    <w:rsid w:val="00FD269E"/>
    <w:rsid w:val="00FD2CE9"/>
    <w:rsid w:val="00FF6B5D"/>
    <w:rsid w:val="15387382"/>
    <w:rsid w:val="181B4CD2"/>
    <w:rsid w:val="1C085A09"/>
    <w:rsid w:val="1F3E4FEE"/>
    <w:rsid w:val="26AD23CB"/>
    <w:rsid w:val="27AA6998"/>
    <w:rsid w:val="2A0A6100"/>
    <w:rsid w:val="2E5F6F14"/>
    <w:rsid w:val="3197424A"/>
    <w:rsid w:val="321D39BB"/>
    <w:rsid w:val="34026016"/>
    <w:rsid w:val="36E142FE"/>
    <w:rsid w:val="37C378B5"/>
    <w:rsid w:val="38197DB7"/>
    <w:rsid w:val="3AB05EF8"/>
    <w:rsid w:val="3B683EBF"/>
    <w:rsid w:val="3D9D646E"/>
    <w:rsid w:val="3FB41342"/>
    <w:rsid w:val="432D3A9D"/>
    <w:rsid w:val="434D51C5"/>
    <w:rsid w:val="44883376"/>
    <w:rsid w:val="49915DC7"/>
    <w:rsid w:val="4A7D0D7C"/>
    <w:rsid w:val="53780C7B"/>
    <w:rsid w:val="56AB5B38"/>
    <w:rsid w:val="5FD907DC"/>
    <w:rsid w:val="622F31DB"/>
    <w:rsid w:val="661E1616"/>
    <w:rsid w:val="6DBA5392"/>
    <w:rsid w:val="784A1D68"/>
    <w:rsid w:val="78547CED"/>
    <w:rsid w:val="7A9B6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rPr>
      <w:kern w:val="0"/>
      <w:sz w:val="20"/>
      <w:szCs w:val="24"/>
    </w:rPr>
  </w:style>
  <w:style w:type="paragraph" w:styleId="3">
    <w:name w:val="envelope return"/>
    <w:basedOn w:val="1"/>
    <w:qFormat/>
    <w:uiPriority w:val="0"/>
    <w:pPr>
      <w:snapToGrid w:val="0"/>
    </w:pPr>
    <w:rPr>
      <w:rFonts w:ascii="Arial" w:hAnsi="Arial"/>
    </w:rPr>
  </w:style>
  <w:style w:type="paragraph" w:styleId="5">
    <w:name w:val="Normal Indent"/>
    <w:basedOn w:val="1"/>
    <w:unhideWhenUsed/>
    <w:qFormat/>
    <w:uiPriority w:val="0"/>
    <w:pPr>
      <w:ind w:firstLine="420" w:firstLineChars="200"/>
    </w:pPr>
  </w:style>
  <w:style w:type="paragraph" w:styleId="6">
    <w:name w:val="annotation text"/>
    <w:basedOn w:val="1"/>
    <w:link w:val="25"/>
    <w:semiHidden/>
    <w:unhideWhenUsed/>
    <w:qFormat/>
    <w:uiPriority w:val="99"/>
    <w:pPr>
      <w:jc w:val="left"/>
    </w:pPr>
  </w:style>
  <w:style w:type="paragraph" w:styleId="7">
    <w:name w:val="Balloon Text"/>
    <w:basedOn w:val="1"/>
    <w:link w:val="24"/>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6"/>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paragraph" w:customStyle="1" w:styleId="15">
    <w:name w:val="新闻稿标题"/>
    <w:basedOn w:val="1"/>
    <w:link w:val="16"/>
    <w:qFormat/>
    <w:uiPriority w:val="0"/>
    <w:pPr>
      <w:jc w:val="center"/>
    </w:pPr>
    <w:rPr>
      <w:rFonts w:ascii="方正小标宋_GBK" w:hAnsi="方正小标宋_GBK" w:eastAsia="方正小标宋_GBK" w:cs="方正小标宋_GBK"/>
      <w:sz w:val="44"/>
      <w:szCs w:val="44"/>
    </w:rPr>
  </w:style>
  <w:style w:type="character" w:customStyle="1" w:styleId="16">
    <w:name w:val="新闻稿标题 Char"/>
    <w:basedOn w:val="13"/>
    <w:link w:val="15"/>
    <w:qFormat/>
    <w:uiPriority w:val="0"/>
    <w:rPr>
      <w:rFonts w:ascii="方正小标宋_GBK" w:hAnsi="方正小标宋_GBK" w:eastAsia="方正小标宋_GBK" w:cs="方正小标宋_GBK"/>
      <w:sz w:val="44"/>
      <w:szCs w:val="44"/>
    </w:rPr>
  </w:style>
  <w:style w:type="paragraph" w:customStyle="1" w:styleId="17">
    <w:name w:val="新闻稿正文"/>
    <w:basedOn w:val="1"/>
    <w:link w:val="18"/>
    <w:qFormat/>
    <w:uiPriority w:val="0"/>
    <w:pPr>
      <w:widowControl/>
      <w:ind w:firstLine="640" w:firstLineChars="200"/>
    </w:pPr>
    <w:rPr>
      <w:rFonts w:ascii="仿宋" w:hAnsi="仿宋" w:eastAsia="仿宋" w:cs="仿宋"/>
      <w:sz w:val="32"/>
      <w:szCs w:val="32"/>
    </w:rPr>
  </w:style>
  <w:style w:type="character" w:customStyle="1" w:styleId="18">
    <w:name w:val="新闻稿正文 Char"/>
    <w:basedOn w:val="13"/>
    <w:link w:val="17"/>
    <w:qFormat/>
    <w:uiPriority w:val="0"/>
    <w:rPr>
      <w:rFonts w:ascii="仿宋" w:hAnsi="仿宋" w:eastAsia="仿宋" w:cs="仿宋"/>
      <w:sz w:val="32"/>
      <w:szCs w:val="32"/>
    </w:rPr>
  </w:style>
  <w:style w:type="paragraph" w:customStyle="1" w:styleId="19">
    <w:name w:val="正文大标题"/>
    <w:basedOn w:val="17"/>
    <w:link w:val="20"/>
    <w:qFormat/>
    <w:uiPriority w:val="0"/>
    <w:pPr>
      <w:ind w:firstLine="0" w:firstLineChars="0"/>
    </w:pPr>
    <w:rPr>
      <w:rFonts w:ascii="黑体" w:hAnsi="黑体" w:eastAsia="黑体"/>
    </w:rPr>
  </w:style>
  <w:style w:type="character" w:customStyle="1" w:styleId="20">
    <w:name w:val="正文大标题 Char"/>
    <w:basedOn w:val="18"/>
    <w:link w:val="19"/>
    <w:qFormat/>
    <w:uiPriority w:val="0"/>
    <w:rPr>
      <w:rFonts w:ascii="黑体" w:hAnsi="黑体" w:eastAsia="黑体" w:cs="仿宋"/>
      <w:sz w:val="32"/>
      <w:szCs w:val="32"/>
    </w:rPr>
  </w:style>
  <w:style w:type="character" w:customStyle="1" w:styleId="21">
    <w:name w:val="页眉 Char"/>
    <w:basedOn w:val="13"/>
    <w:link w:val="9"/>
    <w:qFormat/>
    <w:uiPriority w:val="99"/>
    <w:rPr>
      <w:sz w:val="18"/>
      <w:szCs w:val="18"/>
    </w:rPr>
  </w:style>
  <w:style w:type="character" w:customStyle="1" w:styleId="22">
    <w:name w:val="页脚 Char"/>
    <w:basedOn w:val="13"/>
    <w:link w:val="8"/>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批注框文本 Char"/>
    <w:basedOn w:val="13"/>
    <w:link w:val="7"/>
    <w:semiHidden/>
    <w:qFormat/>
    <w:uiPriority w:val="99"/>
    <w:rPr>
      <w:sz w:val="18"/>
      <w:szCs w:val="18"/>
    </w:rPr>
  </w:style>
  <w:style w:type="character" w:customStyle="1" w:styleId="25">
    <w:name w:val="批注文字 Char"/>
    <w:basedOn w:val="13"/>
    <w:link w:val="6"/>
    <w:semiHidden/>
    <w:qFormat/>
    <w:uiPriority w:val="99"/>
  </w:style>
  <w:style w:type="character" w:customStyle="1" w:styleId="26">
    <w:name w:val="批注主题 Char"/>
    <w:basedOn w:val="25"/>
    <w:link w:val="10"/>
    <w:semiHidden/>
    <w:qFormat/>
    <w:uiPriority w:val="99"/>
    <w:rPr>
      <w:b/>
      <w:bCs/>
    </w:rPr>
  </w:style>
  <w:style w:type="table" w:customStyle="1" w:styleId="27">
    <w:name w:val="网格表 1 浅色1"/>
    <w:basedOn w:val="11"/>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9">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paragraph" w:customStyle="1" w:styleId="30">
    <w:name w:val="正文（缩进）"/>
    <w:basedOn w:val="1"/>
    <w:qFormat/>
    <w:uiPriority w:val="0"/>
    <w:pPr>
      <w:ind w:firstLine="48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D244-A9FA-48F6-A7E7-C246770A48B5}">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10</Pages>
  <Words>5242</Words>
  <Characters>5787</Characters>
  <Lines>43</Lines>
  <Paragraphs>12</Paragraphs>
  <TotalTime>27</TotalTime>
  <ScaleCrop>false</ScaleCrop>
  <LinksUpToDate>false</LinksUpToDate>
  <CharactersWithSpaces>5848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2022-12-19T09:08:00Z</dcterms:created>
  <dc:creator>DELL</dc:creator>
  <cp:lastModifiedBy>DELL</cp:lastModifiedBy>
  <cp:lastPrinted>2023-01-04T01:32:00Z</cp:lastPrinted>
  <dcterms:modified xsi:type="dcterms:W3CDTF">2023-01-06T09:17:59Z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B7AD3F1131524067B49A3A8E7FD68D47</vt:lpwstr>
  </property>
</Properties>
</file>