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B3" w:rsidRDefault="00FB5A4B">
      <w:pPr>
        <w:spacing w:before="113" w:line="223" w:lineRule="auto"/>
        <w:jc w:val="center"/>
        <w:outlineLvl w:val="0"/>
        <w:rPr>
          <w:rFonts w:ascii="Times New Roman" w:eastAsia="宋体" w:hAnsi="Times New Roman" w:cs="Times New Roman"/>
          <w:spacing w:val="9"/>
          <w:sz w:val="44"/>
          <w:szCs w:val="44"/>
          <w14:textOutline w14:w="6540" w14:cap="sq" w14:cmpd="sng" w14:algn="ctr">
            <w14:solidFill>
              <w14:srgbClr w14:val="000000"/>
            </w14:solidFill>
            <w14:prstDash w14:val="solid"/>
            <w14:bevel/>
          </w14:textOutline>
        </w:rPr>
      </w:pPr>
      <w:bookmarkStart w:id="0" w:name="_Toc131149127"/>
      <w:r>
        <w:rPr>
          <w:rFonts w:ascii="Times New Roman" w:eastAsia="宋体" w:hAnsi="Times New Roman" w:cs="Times New Roman"/>
          <w:spacing w:val="9"/>
          <w:sz w:val="44"/>
          <w:szCs w:val="44"/>
          <w14:textOutline w14:w="6540" w14:cap="sq" w14:cmpd="sng" w14:algn="ctr">
            <w14:solidFill>
              <w14:srgbClr w14:val="000000"/>
            </w14:solidFill>
            <w14:prstDash w14:val="solid"/>
            <w14:bevel/>
          </w14:textOutline>
        </w:rPr>
        <w:t>污水倒虹管专项整治设计方案</w:t>
      </w:r>
      <w:r>
        <w:rPr>
          <w:rFonts w:ascii="Times New Roman" w:eastAsia="宋体" w:hAnsi="Times New Roman" w:cs="Times New Roman"/>
          <w:spacing w:val="9"/>
          <w:sz w:val="44"/>
          <w:szCs w:val="44"/>
          <w14:textOutline w14:w="6540" w14:cap="sq" w14:cmpd="sng" w14:algn="ctr">
            <w14:solidFill>
              <w14:srgbClr w14:val="000000"/>
            </w14:solidFill>
            <w14:prstDash w14:val="solid"/>
            <w14:bevel/>
          </w14:textOutline>
        </w:rPr>
        <w:t>项目</w:t>
      </w:r>
    </w:p>
    <w:p w:rsidR="00DF33B3" w:rsidRDefault="00FB5A4B">
      <w:pPr>
        <w:spacing w:before="113" w:line="223" w:lineRule="auto"/>
        <w:jc w:val="center"/>
        <w:outlineLvl w:val="0"/>
        <w:rPr>
          <w:rFonts w:ascii="Times New Roman" w:eastAsia="宋体" w:hAnsi="Times New Roman" w:cs="Times New Roman"/>
          <w:sz w:val="44"/>
          <w:szCs w:val="44"/>
        </w:rPr>
      </w:pPr>
      <w:r>
        <w:rPr>
          <w:rFonts w:ascii="Times New Roman" w:eastAsia="宋体" w:hAnsi="Times New Roman" w:cs="Times New Roman"/>
          <w:spacing w:val="9"/>
          <w:sz w:val="44"/>
          <w:szCs w:val="44"/>
          <w14:textOutline w14:w="6540" w14:cap="sq" w14:cmpd="sng" w14:algn="ctr">
            <w14:solidFill>
              <w14:srgbClr w14:val="000000"/>
            </w14:solidFill>
            <w14:prstDash w14:val="solid"/>
            <w14:bevel/>
          </w14:textOutline>
        </w:rPr>
        <w:t>招标公告</w:t>
      </w:r>
      <w:bookmarkEnd w:id="0"/>
    </w:p>
    <w:p w:rsidR="00DF33B3" w:rsidRDefault="00DF33B3">
      <w:pPr>
        <w:spacing w:line="261" w:lineRule="auto"/>
        <w:rPr>
          <w:rFonts w:ascii="Times New Roman" w:hAnsi="Times New Roman" w:cs="Times New Roman"/>
        </w:rPr>
      </w:pP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根据《扬州市城镇生活污水处理提质增效三年行动实施方案（</w:t>
      </w:r>
      <w:r>
        <w:rPr>
          <w:rFonts w:ascii="Times New Roman" w:eastAsia="宋体" w:hAnsi="Times New Roman" w:cs="Times New Roman"/>
          <w:snapToGrid/>
          <w:kern w:val="2"/>
        </w:rPr>
        <w:t>2019-2021</w:t>
      </w:r>
      <w:r>
        <w:rPr>
          <w:rFonts w:ascii="Times New Roman" w:eastAsia="宋体" w:hAnsi="Times New Roman" w:cs="Times New Roman"/>
          <w:snapToGrid/>
          <w:kern w:val="2"/>
        </w:rPr>
        <w:t>年）》（</w:t>
      </w:r>
      <w:proofErr w:type="gramStart"/>
      <w:r>
        <w:rPr>
          <w:rFonts w:ascii="Times New Roman" w:eastAsia="宋体" w:hAnsi="Times New Roman" w:cs="Times New Roman"/>
          <w:snapToGrid/>
          <w:kern w:val="2"/>
        </w:rPr>
        <w:t>扬府办</w:t>
      </w:r>
      <w:proofErr w:type="gramEnd"/>
      <w:r>
        <w:rPr>
          <w:rFonts w:ascii="Times New Roman" w:eastAsia="宋体" w:hAnsi="Times New Roman" w:cs="Times New Roman"/>
          <w:snapToGrid/>
          <w:kern w:val="2"/>
        </w:rPr>
        <w:t>发（</w:t>
      </w:r>
      <w:r>
        <w:rPr>
          <w:rFonts w:ascii="Times New Roman" w:eastAsia="宋体" w:hAnsi="Times New Roman" w:cs="Times New Roman"/>
          <w:snapToGrid/>
          <w:kern w:val="2"/>
        </w:rPr>
        <w:t>2019</w:t>
      </w:r>
      <w:r>
        <w:rPr>
          <w:rFonts w:ascii="Times New Roman" w:eastAsia="宋体" w:hAnsi="Times New Roman" w:cs="Times New Roman"/>
          <w:snapToGrid/>
          <w:kern w:val="2"/>
        </w:rPr>
        <w:t>）</w:t>
      </w:r>
      <w:r>
        <w:rPr>
          <w:rFonts w:ascii="Times New Roman" w:eastAsia="宋体" w:hAnsi="Times New Roman" w:cs="Times New Roman"/>
          <w:snapToGrid/>
          <w:kern w:val="2"/>
        </w:rPr>
        <w:t>84</w:t>
      </w:r>
      <w:r>
        <w:rPr>
          <w:rFonts w:ascii="Times New Roman" w:eastAsia="宋体" w:hAnsi="Times New Roman" w:cs="Times New Roman"/>
          <w:snapToGrid/>
          <w:kern w:val="2"/>
        </w:rPr>
        <w:t>号）文件要求，对影响污水收集的</w:t>
      </w:r>
      <w:r>
        <w:rPr>
          <w:rFonts w:ascii="Times New Roman" w:eastAsia="宋体" w:hAnsi="Times New Roman" w:cs="Times New Roman"/>
          <w:snapToGrid/>
          <w:kern w:val="2"/>
        </w:rPr>
        <w:t>“</w:t>
      </w:r>
      <w:r>
        <w:rPr>
          <w:rFonts w:ascii="Times New Roman" w:eastAsia="宋体" w:hAnsi="Times New Roman" w:cs="Times New Roman"/>
          <w:snapToGrid/>
          <w:kern w:val="2"/>
        </w:rPr>
        <w:t>一点</w:t>
      </w:r>
      <w:r>
        <w:rPr>
          <w:rFonts w:ascii="Times New Roman" w:eastAsia="宋体" w:hAnsi="Times New Roman" w:cs="Times New Roman"/>
          <w:snapToGrid/>
          <w:kern w:val="2"/>
        </w:rPr>
        <w:t>”</w:t>
      </w:r>
      <w:r>
        <w:rPr>
          <w:rFonts w:ascii="Times New Roman" w:eastAsia="宋体" w:hAnsi="Times New Roman" w:cs="Times New Roman"/>
          <w:snapToGrid/>
          <w:kern w:val="2"/>
        </w:rPr>
        <w:t>（即污水倒虹管）开展专项整治。作为</w:t>
      </w:r>
      <w:r>
        <w:rPr>
          <w:rFonts w:ascii="Times New Roman" w:eastAsia="宋体" w:hAnsi="Times New Roman" w:cs="Times New Roman"/>
          <w:snapToGrid/>
          <w:kern w:val="2"/>
        </w:rPr>
        <w:t>“333”</w:t>
      </w:r>
      <w:r>
        <w:rPr>
          <w:rFonts w:ascii="Times New Roman" w:eastAsia="宋体" w:hAnsi="Times New Roman" w:cs="Times New Roman"/>
          <w:snapToGrid/>
          <w:kern w:val="2"/>
        </w:rPr>
        <w:t>行动实施的重要一环，对扬州市区内的现状污水倒虹管存在的问题，给出可行性较高的整治方案，从而能够进一步快速提升城市污水收集处理效能，尽快实现城市建成区污水管网全覆盖、全收集、全处理</w:t>
      </w:r>
      <w:r>
        <w:rPr>
          <w:rFonts w:ascii="Times New Roman" w:eastAsia="宋体" w:hAnsi="Times New Roman" w:cs="Times New Roman"/>
          <w:snapToGrid/>
          <w:kern w:val="2"/>
        </w:rPr>
        <w:t>，巩固城市黑臭水体治理成效。现开展污水倒虹管专项整治设计方案项目的招标工作。具体内容如下</w:t>
      </w:r>
      <w:r>
        <w:rPr>
          <w:rFonts w:ascii="Times New Roman" w:eastAsia="宋体" w:hAnsi="Times New Roman" w:cs="Times New Roman"/>
          <w:snapToGrid/>
          <w:kern w:val="2"/>
        </w:rPr>
        <w:t>:</w:t>
      </w:r>
    </w:p>
    <w:p w:rsidR="00DF33B3" w:rsidRDefault="00FB5A4B">
      <w:pPr>
        <w:keepNext/>
        <w:keepLines/>
        <w:widowControl w:val="0"/>
        <w:kinsoku/>
        <w:autoSpaceDE/>
        <w:autoSpaceDN/>
        <w:adjustRightInd/>
        <w:snapToGrid/>
        <w:spacing w:line="360" w:lineRule="auto"/>
        <w:jc w:val="both"/>
        <w:textAlignment w:val="auto"/>
        <w:rPr>
          <w:rFonts w:ascii="Times New Roman" w:eastAsia="宋体" w:hAnsi="Times New Roman" w:cs="Times New Roman"/>
          <w:b/>
          <w:bCs/>
          <w:snapToGrid/>
          <w:kern w:val="2"/>
        </w:rPr>
      </w:pPr>
      <w:r>
        <w:rPr>
          <w:rFonts w:ascii="Times New Roman" w:eastAsia="宋体" w:hAnsi="Times New Roman" w:cs="Times New Roman"/>
          <w:b/>
          <w:bCs/>
          <w:snapToGrid/>
          <w:kern w:val="2"/>
        </w:rPr>
        <w:t>一、项目基本情况</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1</w:t>
      </w:r>
      <w:r>
        <w:rPr>
          <w:rFonts w:ascii="Times New Roman" w:eastAsia="宋体" w:hAnsi="Times New Roman" w:cs="Times New Roman"/>
          <w:snapToGrid/>
          <w:kern w:val="2"/>
        </w:rPr>
        <w:t>、招标单位：扬州市政管网有限公司</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2</w:t>
      </w:r>
      <w:r>
        <w:rPr>
          <w:rFonts w:ascii="Times New Roman" w:eastAsia="宋体" w:hAnsi="Times New Roman" w:cs="Times New Roman"/>
          <w:snapToGrid/>
          <w:kern w:val="2"/>
        </w:rPr>
        <w:t>、项目名称：扬州市政管网有限公司污水倒虹管专项整治设计方案项目。</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3</w:t>
      </w:r>
      <w:r>
        <w:rPr>
          <w:rFonts w:ascii="Times New Roman" w:eastAsia="宋体" w:hAnsi="Times New Roman" w:cs="Times New Roman"/>
          <w:snapToGrid/>
          <w:kern w:val="2"/>
        </w:rPr>
        <w:t>、项目内容：本次污水倒虹管专项整治设计方案是指过河重力流污水倒虹管专项整治设计方案，不含其他为避让障碍物的污水倒虹管，不含污水压力管。方案内容包括：</w:t>
      </w:r>
      <w:r>
        <w:rPr>
          <w:rFonts w:ascii="Times New Roman" w:eastAsia="宋体" w:hAnsi="Times New Roman" w:cs="Times New Roman"/>
          <w:snapToGrid/>
          <w:kern w:val="2"/>
        </w:rPr>
        <w:t>①</w:t>
      </w:r>
      <w:r>
        <w:rPr>
          <w:rFonts w:ascii="Times New Roman" w:eastAsia="宋体" w:hAnsi="Times New Roman" w:cs="Times New Roman"/>
          <w:snapToGrid/>
          <w:kern w:val="2"/>
        </w:rPr>
        <w:t>污水倒虹管缺陷点情况的梳理分析；</w:t>
      </w:r>
      <w:r>
        <w:rPr>
          <w:rFonts w:ascii="Times New Roman" w:eastAsia="宋体" w:hAnsi="Times New Roman" w:cs="Times New Roman"/>
          <w:snapToGrid/>
          <w:kern w:val="2"/>
        </w:rPr>
        <w:t>②</w:t>
      </w:r>
      <w:r>
        <w:rPr>
          <w:rFonts w:ascii="Times New Roman" w:eastAsia="宋体" w:hAnsi="Times New Roman" w:cs="Times New Roman"/>
          <w:snapToGrid/>
          <w:kern w:val="2"/>
        </w:rPr>
        <w:t>对有排查检测出有问题的每条污水倒虹管缺陷点整治及修复方案（根据检测报告及实际情况，给出管道开挖更换或非开挖修复的</w:t>
      </w:r>
      <w:r>
        <w:rPr>
          <w:rFonts w:ascii="Times New Roman" w:eastAsia="宋体" w:hAnsi="Times New Roman" w:cs="Times New Roman"/>
          <w:snapToGrid/>
          <w:kern w:val="2"/>
        </w:rPr>
        <w:t>方案）；</w:t>
      </w:r>
      <w:r>
        <w:rPr>
          <w:rFonts w:ascii="Times New Roman" w:eastAsia="宋体" w:hAnsi="Times New Roman" w:cs="Times New Roman"/>
          <w:snapToGrid/>
          <w:kern w:val="2"/>
        </w:rPr>
        <w:t>③</w:t>
      </w:r>
      <w:r>
        <w:rPr>
          <w:rFonts w:ascii="Times New Roman" w:eastAsia="宋体" w:hAnsi="Times New Roman" w:cs="Times New Roman"/>
          <w:snapToGrid/>
          <w:kern w:val="2"/>
        </w:rPr>
        <w:t>投资估算；</w:t>
      </w:r>
      <w:r>
        <w:rPr>
          <w:rFonts w:ascii="Times New Roman" w:eastAsia="宋体" w:hAnsi="Times New Roman" w:cs="Times New Roman"/>
          <w:snapToGrid/>
          <w:kern w:val="2"/>
        </w:rPr>
        <w:t>④</w:t>
      </w:r>
      <w:r>
        <w:rPr>
          <w:rFonts w:ascii="Times New Roman" w:eastAsia="宋体" w:hAnsi="Times New Roman" w:cs="Times New Roman"/>
          <w:snapToGrid/>
          <w:kern w:val="2"/>
        </w:rPr>
        <w:t>招标人可能要求的其他事项。</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4</w:t>
      </w:r>
      <w:r>
        <w:rPr>
          <w:rFonts w:ascii="Times New Roman" w:eastAsia="宋体" w:hAnsi="Times New Roman" w:cs="Times New Roman"/>
          <w:snapToGrid/>
          <w:kern w:val="2"/>
        </w:rPr>
        <w:t>、项目要求：市区污水倒虹管整治应当遵循尊重自然、统筹规划、配套建设、保障安全、综合利用的原则，方案成果应符合国家相关设计标准，表达设计理念、设计构思，成果主要内容包括：根据每条污水倒虹管实际情况，提出适合的整治方案。</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5</w:t>
      </w:r>
      <w:r>
        <w:rPr>
          <w:rFonts w:ascii="Times New Roman" w:eastAsia="宋体" w:hAnsi="Times New Roman" w:cs="Times New Roman"/>
          <w:snapToGrid/>
          <w:kern w:val="2"/>
        </w:rPr>
        <w:t>、最高限价：</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本次招标设最高总限价为</w:t>
      </w:r>
      <w:r>
        <w:rPr>
          <w:rFonts w:ascii="Times New Roman" w:eastAsia="宋体" w:hAnsi="Times New Roman" w:cs="Times New Roman" w:hint="eastAsia"/>
          <w:snapToGrid/>
          <w:kern w:val="2"/>
        </w:rPr>
        <w:t>42</w:t>
      </w:r>
      <w:r>
        <w:rPr>
          <w:rFonts w:ascii="Times New Roman" w:eastAsia="宋体" w:hAnsi="Times New Roman" w:cs="Times New Roman"/>
          <w:snapToGrid/>
          <w:kern w:val="2"/>
        </w:rPr>
        <w:t>万元。</w:t>
      </w:r>
      <w:r>
        <w:rPr>
          <w:rFonts w:ascii="Times New Roman" w:eastAsia="宋体" w:hAnsi="Times New Roman" w:cs="Times New Roman"/>
          <w:snapToGrid/>
          <w:kern w:val="2"/>
        </w:rPr>
        <w:t>(</w:t>
      </w:r>
      <w:r>
        <w:rPr>
          <w:rFonts w:ascii="Times New Roman" w:eastAsia="宋体" w:hAnsi="Times New Roman" w:cs="Times New Roman"/>
          <w:snapToGrid/>
          <w:kern w:val="2"/>
        </w:rPr>
        <w:t>高于招标控制价的投标报价</w:t>
      </w:r>
      <w:proofErr w:type="gramStart"/>
      <w:r>
        <w:rPr>
          <w:rFonts w:ascii="Times New Roman" w:eastAsia="宋体" w:hAnsi="Times New Roman" w:cs="Times New Roman"/>
          <w:snapToGrid/>
          <w:kern w:val="2"/>
        </w:rPr>
        <w:t>为废标</w:t>
      </w:r>
      <w:proofErr w:type="gramEnd"/>
      <w:r>
        <w:rPr>
          <w:rFonts w:ascii="Times New Roman" w:eastAsia="宋体" w:hAnsi="Times New Roman" w:cs="Times New Roman"/>
          <w:snapToGrid/>
          <w:kern w:val="2"/>
        </w:rPr>
        <w:t>)</w:t>
      </w:r>
      <w:r>
        <w:rPr>
          <w:rFonts w:ascii="Times New Roman" w:eastAsia="宋体" w:hAnsi="Times New Roman" w:cs="Times New Roman"/>
          <w:snapToGrid/>
          <w:kern w:val="2"/>
        </w:rPr>
        <w:t>。本工程采用固定总价包干的方式报价，除因后期发生重大设计方案变更外，均不调整合同价格。</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6</w:t>
      </w:r>
      <w:r>
        <w:rPr>
          <w:rFonts w:ascii="Times New Roman" w:eastAsia="宋体" w:hAnsi="Times New Roman" w:cs="Times New Roman"/>
          <w:snapToGrid/>
          <w:kern w:val="2"/>
        </w:rPr>
        <w:t>、中标原则：综合评</w:t>
      </w:r>
      <w:r>
        <w:rPr>
          <w:rFonts w:ascii="Times New Roman" w:eastAsia="宋体" w:hAnsi="Times New Roman" w:cs="Times New Roman" w:hint="eastAsia"/>
          <w:snapToGrid/>
          <w:kern w:val="2"/>
        </w:rPr>
        <w:t>分</w:t>
      </w:r>
      <w:r>
        <w:rPr>
          <w:rFonts w:ascii="Times New Roman" w:eastAsia="宋体" w:hAnsi="Times New Roman" w:cs="Times New Roman"/>
          <w:snapToGrid/>
          <w:kern w:val="2"/>
        </w:rPr>
        <w:t>法。</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7</w:t>
      </w:r>
      <w:r>
        <w:rPr>
          <w:rFonts w:ascii="Times New Roman" w:eastAsia="宋体" w:hAnsi="Times New Roman" w:cs="Times New Roman"/>
          <w:snapToGrid/>
          <w:kern w:val="2"/>
        </w:rPr>
        <w:t>、编制时间要求：</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业主提供资料后</w:t>
      </w:r>
      <w:r>
        <w:rPr>
          <w:rFonts w:ascii="Times New Roman" w:eastAsia="宋体" w:hAnsi="Times New Roman" w:cs="Times New Roman" w:hint="eastAsia"/>
          <w:snapToGrid/>
          <w:kern w:val="2"/>
        </w:rPr>
        <w:t>20</w:t>
      </w:r>
      <w:r>
        <w:rPr>
          <w:rFonts w:ascii="Times New Roman" w:eastAsia="宋体" w:hAnsi="Times New Roman" w:cs="Times New Roman"/>
          <w:snapToGrid/>
          <w:kern w:val="2"/>
        </w:rPr>
        <w:t>天内提</w:t>
      </w:r>
      <w:r>
        <w:rPr>
          <w:rFonts w:ascii="Times New Roman" w:eastAsia="宋体" w:hAnsi="Times New Roman" w:cs="Times New Roman"/>
          <w:snapToGrid/>
          <w:kern w:val="2"/>
        </w:rPr>
        <w:t>交成果，方案提供纸质文本</w:t>
      </w:r>
      <w:r>
        <w:rPr>
          <w:rFonts w:ascii="Times New Roman" w:eastAsia="宋体" w:hAnsi="Times New Roman" w:cs="Times New Roman"/>
          <w:snapToGrid/>
          <w:kern w:val="2"/>
        </w:rPr>
        <w:t>4</w:t>
      </w:r>
      <w:r>
        <w:rPr>
          <w:rFonts w:ascii="Times New Roman" w:eastAsia="宋体" w:hAnsi="Times New Roman" w:cs="Times New Roman"/>
          <w:snapToGrid/>
          <w:kern w:val="2"/>
        </w:rPr>
        <w:t>套，电子文件</w:t>
      </w:r>
      <w:r>
        <w:rPr>
          <w:rFonts w:ascii="Times New Roman" w:eastAsia="宋体" w:hAnsi="Times New Roman" w:cs="Times New Roman"/>
          <w:snapToGrid/>
          <w:kern w:val="2"/>
        </w:rPr>
        <w:t>1</w:t>
      </w:r>
      <w:r>
        <w:rPr>
          <w:rFonts w:ascii="Times New Roman" w:eastAsia="宋体" w:hAnsi="Times New Roman" w:cs="Times New Roman"/>
          <w:snapToGrid/>
          <w:kern w:val="2"/>
        </w:rPr>
        <w:t>套（</w:t>
      </w:r>
      <w:r>
        <w:rPr>
          <w:rFonts w:ascii="Times New Roman" w:eastAsia="宋体" w:hAnsi="Times New Roman" w:cs="Times New Roman"/>
          <w:snapToGrid/>
          <w:kern w:val="2"/>
        </w:rPr>
        <w:t>PDF</w:t>
      </w:r>
      <w:r>
        <w:rPr>
          <w:rFonts w:ascii="Times New Roman" w:eastAsia="宋体" w:hAnsi="Times New Roman" w:cs="Times New Roman"/>
          <w:snapToGrid/>
          <w:kern w:val="2"/>
        </w:rPr>
        <w:t>格式）。</w:t>
      </w:r>
    </w:p>
    <w:p w:rsidR="00DF33B3" w:rsidRDefault="00FB5A4B">
      <w:pPr>
        <w:keepNext/>
        <w:keepLines/>
        <w:widowControl w:val="0"/>
        <w:kinsoku/>
        <w:autoSpaceDE/>
        <w:autoSpaceDN/>
        <w:adjustRightInd/>
        <w:snapToGrid/>
        <w:spacing w:line="360" w:lineRule="auto"/>
        <w:jc w:val="both"/>
        <w:textAlignment w:val="auto"/>
        <w:rPr>
          <w:rFonts w:ascii="Times New Roman" w:eastAsia="宋体" w:hAnsi="Times New Roman" w:cs="Times New Roman"/>
          <w:b/>
          <w:bCs/>
          <w:snapToGrid/>
          <w:kern w:val="2"/>
        </w:rPr>
      </w:pPr>
      <w:r>
        <w:rPr>
          <w:rFonts w:ascii="Times New Roman" w:eastAsia="宋体" w:hAnsi="Times New Roman" w:cs="Times New Roman"/>
          <w:b/>
          <w:bCs/>
          <w:snapToGrid/>
          <w:kern w:val="2"/>
        </w:rPr>
        <w:t>二、投标人应具备下列资格条件，并提供证明材料</w:t>
      </w:r>
      <w:r>
        <w:rPr>
          <w:rFonts w:ascii="Times New Roman" w:eastAsia="宋体" w:hAnsi="Times New Roman" w:cs="Times New Roman"/>
          <w:b/>
          <w:bCs/>
          <w:snapToGrid/>
          <w:kern w:val="2"/>
        </w:rPr>
        <w:t>(</w:t>
      </w:r>
      <w:r>
        <w:rPr>
          <w:rFonts w:ascii="Times New Roman" w:eastAsia="宋体" w:hAnsi="Times New Roman" w:cs="Times New Roman"/>
          <w:b/>
          <w:bCs/>
          <w:snapToGrid/>
          <w:kern w:val="2"/>
        </w:rPr>
        <w:t>包括但不限于</w:t>
      </w:r>
      <w:r>
        <w:rPr>
          <w:rFonts w:ascii="Times New Roman" w:eastAsia="宋体" w:hAnsi="Times New Roman" w:cs="Times New Roman"/>
          <w:b/>
          <w:bCs/>
          <w:snapToGrid/>
          <w:kern w:val="2"/>
        </w:rPr>
        <w:t>)</w:t>
      </w:r>
      <w:r>
        <w:rPr>
          <w:rFonts w:ascii="Times New Roman" w:eastAsia="宋体" w:hAnsi="Times New Roman" w:cs="Times New Roman"/>
          <w:b/>
          <w:bCs/>
          <w:snapToGrid/>
          <w:kern w:val="2"/>
        </w:rPr>
        <w:t>：</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w:t>
      </w:r>
      <w:proofErr w:type="gramStart"/>
      <w:r>
        <w:rPr>
          <w:rFonts w:ascii="Times New Roman" w:eastAsia="宋体" w:hAnsi="Times New Roman" w:cs="Times New Roman"/>
          <w:snapToGrid/>
          <w:kern w:val="2"/>
        </w:rPr>
        <w:t>一</w:t>
      </w:r>
      <w:proofErr w:type="gramEnd"/>
      <w:r>
        <w:rPr>
          <w:rFonts w:ascii="Times New Roman" w:eastAsia="宋体" w:hAnsi="Times New Roman" w:cs="Times New Roman"/>
          <w:snapToGrid/>
          <w:kern w:val="2"/>
        </w:rPr>
        <w:t>)</w:t>
      </w:r>
      <w:r>
        <w:rPr>
          <w:rFonts w:ascii="Times New Roman" w:eastAsia="宋体" w:hAnsi="Times New Roman" w:cs="Times New Roman"/>
          <w:snapToGrid/>
          <w:kern w:val="2"/>
        </w:rPr>
        <w:t>符合采购法律法规规定的条件：</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1</w:t>
      </w:r>
      <w:r>
        <w:rPr>
          <w:rFonts w:ascii="Times New Roman" w:eastAsia="宋体" w:hAnsi="Times New Roman" w:cs="Times New Roman"/>
          <w:snapToGrid/>
          <w:kern w:val="2"/>
        </w:rPr>
        <w:t>、投标函</w:t>
      </w:r>
      <w:r>
        <w:rPr>
          <w:rFonts w:ascii="Times New Roman" w:eastAsia="宋体" w:hAnsi="Times New Roman" w:cs="Times New Roman"/>
          <w:snapToGrid/>
          <w:kern w:val="2"/>
        </w:rPr>
        <w:t>(</w:t>
      </w:r>
      <w:r>
        <w:rPr>
          <w:rFonts w:ascii="Times New Roman" w:eastAsia="宋体" w:hAnsi="Times New Roman" w:cs="Times New Roman"/>
          <w:snapToGrid/>
          <w:kern w:val="2"/>
        </w:rPr>
        <w:t>原件</w:t>
      </w:r>
      <w:r>
        <w:rPr>
          <w:rFonts w:ascii="Times New Roman" w:eastAsia="宋体" w:hAnsi="Times New Roman" w:cs="Times New Roman"/>
          <w:snapToGrid/>
          <w:kern w:val="2"/>
        </w:rPr>
        <w:t>)</w:t>
      </w:r>
      <w:r>
        <w:rPr>
          <w:rFonts w:ascii="Times New Roman" w:eastAsia="宋体" w:hAnsi="Times New Roman" w:cs="Times New Roman"/>
          <w:snapToGrid/>
          <w:kern w:val="2"/>
        </w:rPr>
        <w:t>；</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2</w:t>
      </w:r>
      <w:r>
        <w:rPr>
          <w:rFonts w:ascii="Times New Roman" w:eastAsia="宋体" w:hAnsi="Times New Roman" w:cs="Times New Roman"/>
          <w:snapToGrid/>
          <w:kern w:val="2"/>
        </w:rPr>
        <w:t>、若法定代表人参加投标的，须提供本人身份证复印件</w:t>
      </w:r>
      <w:r>
        <w:rPr>
          <w:rFonts w:ascii="Times New Roman" w:eastAsia="宋体" w:hAnsi="Times New Roman" w:cs="Times New Roman"/>
          <w:snapToGrid/>
          <w:kern w:val="2"/>
        </w:rPr>
        <w:t>(</w:t>
      </w:r>
      <w:r>
        <w:rPr>
          <w:rFonts w:ascii="Times New Roman" w:eastAsia="宋体" w:hAnsi="Times New Roman" w:cs="Times New Roman"/>
          <w:snapToGrid/>
          <w:kern w:val="2"/>
        </w:rPr>
        <w:t>原件备查</w:t>
      </w:r>
      <w:r>
        <w:rPr>
          <w:rFonts w:ascii="Times New Roman" w:eastAsia="宋体" w:hAnsi="Times New Roman" w:cs="Times New Roman"/>
          <w:snapToGrid/>
          <w:kern w:val="2"/>
        </w:rPr>
        <w:t>)</w:t>
      </w:r>
      <w:r>
        <w:rPr>
          <w:rFonts w:ascii="Times New Roman" w:eastAsia="宋体" w:hAnsi="Times New Roman" w:cs="Times New Roman"/>
          <w:snapToGrid/>
          <w:kern w:val="2"/>
        </w:rPr>
        <w:t>；若授权代表参加的，须提供《法人授权书》原件和授权代表身份证复印件</w:t>
      </w:r>
      <w:r>
        <w:rPr>
          <w:rFonts w:ascii="Times New Roman" w:eastAsia="宋体" w:hAnsi="Times New Roman" w:cs="Times New Roman"/>
          <w:snapToGrid/>
          <w:kern w:val="2"/>
        </w:rPr>
        <w:t>(</w:t>
      </w:r>
      <w:r>
        <w:rPr>
          <w:rFonts w:ascii="Times New Roman" w:eastAsia="宋体" w:hAnsi="Times New Roman" w:cs="Times New Roman"/>
          <w:snapToGrid/>
          <w:kern w:val="2"/>
        </w:rPr>
        <w:t>原件备查</w:t>
      </w:r>
      <w:r>
        <w:rPr>
          <w:rFonts w:ascii="Times New Roman" w:eastAsia="宋体" w:hAnsi="Times New Roman" w:cs="Times New Roman"/>
          <w:snapToGrid/>
          <w:kern w:val="2"/>
        </w:rPr>
        <w:t>)</w:t>
      </w:r>
      <w:r>
        <w:rPr>
          <w:rFonts w:ascii="Times New Roman" w:eastAsia="宋体" w:hAnsi="Times New Roman" w:cs="Times New Roman"/>
          <w:snapToGrid/>
          <w:kern w:val="2"/>
        </w:rPr>
        <w:t>；</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3</w:t>
      </w:r>
      <w:r>
        <w:rPr>
          <w:rFonts w:ascii="Times New Roman" w:eastAsia="宋体" w:hAnsi="Times New Roman" w:cs="Times New Roman"/>
          <w:snapToGrid/>
          <w:kern w:val="2"/>
        </w:rPr>
        <w:t>、营业执照副本</w:t>
      </w:r>
      <w:r>
        <w:rPr>
          <w:rFonts w:ascii="Times New Roman" w:eastAsia="宋体" w:hAnsi="Times New Roman" w:cs="Times New Roman"/>
          <w:snapToGrid/>
          <w:kern w:val="2"/>
        </w:rPr>
        <w:t>(</w:t>
      </w:r>
      <w:r>
        <w:rPr>
          <w:rFonts w:ascii="Times New Roman" w:eastAsia="宋体" w:hAnsi="Times New Roman" w:cs="Times New Roman"/>
          <w:snapToGrid/>
          <w:kern w:val="2"/>
        </w:rPr>
        <w:t>复印件加盖投标人公章</w:t>
      </w:r>
      <w:r>
        <w:rPr>
          <w:rFonts w:ascii="Times New Roman" w:eastAsia="宋体" w:hAnsi="Times New Roman" w:cs="Times New Roman"/>
          <w:snapToGrid/>
          <w:kern w:val="2"/>
        </w:rPr>
        <w:t>)</w:t>
      </w:r>
      <w:r>
        <w:rPr>
          <w:rFonts w:ascii="Times New Roman" w:eastAsia="宋体" w:hAnsi="Times New Roman" w:cs="Times New Roman"/>
          <w:snapToGrid/>
          <w:kern w:val="2"/>
        </w:rPr>
        <w:t>；</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lastRenderedPageBreak/>
        <w:t>4</w:t>
      </w:r>
      <w:r>
        <w:rPr>
          <w:rFonts w:ascii="Times New Roman" w:eastAsia="宋体" w:hAnsi="Times New Roman" w:cs="Times New Roman"/>
          <w:snapToGrid/>
          <w:kern w:val="2"/>
        </w:rPr>
        <w:t>、依法缴纳职工社会保障资金的证明材料</w:t>
      </w:r>
      <w:r>
        <w:rPr>
          <w:rFonts w:ascii="Times New Roman" w:eastAsia="宋体" w:hAnsi="Times New Roman" w:cs="Times New Roman"/>
          <w:snapToGrid/>
          <w:kern w:val="2"/>
        </w:rPr>
        <w:t>(</w:t>
      </w:r>
      <w:r>
        <w:rPr>
          <w:rFonts w:ascii="Times New Roman" w:eastAsia="宋体" w:hAnsi="Times New Roman" w:cs="Times New Roman"/>
          <w:snapToGrid/>
          <w:kern w:val="2"/>
        </w:rPr>
        <w:t>复印件加盖投标人公章</w:t>
      </w:r>
      <w:r>
        <w:rPr>
          <w:rFonts w:ascii="Times New Roman" w:eastAsia="宋体" w:hAnsi="Times New Roman" w:cs="Times New Roman"/>
          <w:snapToGrid/>
          <w:kern w:val="2"/>
        </w:rPr>
        <w:t>)(</w:t>
      </w:r>
      <w:r>
        <w:rPr>
          <w:rFonts w:ascii="Times New Roman" w:eastAsia="宋体" w:hAnsi="Times New Roman" w:cs="Times New Roman"/>
          <w:snapToGrid/>
          <w:kern w:val="2"/>
        </w:rPr>
        <w:t>税务、银行或社会保险基金管理部门出具的近三个月缴纳职工社会保障资金的缴款凭证或</w:t>
      </w:r>
      <w:r>
        <w:rPr>
          <w:rFonts w:ascii="Times New Roman" w:eastAsia="宋体" w:hAnsi="Times New Roman" w:cs="Times New Roman"/>
          <w:snapToGrid/>
          <w:kern w:val="2"/>
        </w:rPr>
        <w:t>缴款证明</w:t>
      </w:r>
      <w:r>
        <w:rPr>
          <w:rFonts w:ascii="Times New Roman" w:eastAsia="宋体" w:hAnsi="Times New Roman" w:cs="Times New Roman"/>
          <w:snapToGrid/>
          <w:kern w:val="2"/>
        </w:rPr>
        <w:t>)</w:t>
      </w:r>
      <w:r>
        <w:rPr>
          <w:rFonts w:ascii="Times New Roman" w:eastAsia="宋体" w:hAnsi="Times New Roman" w:cs="Times New Roman"/>
          <w:snapToGrid/>
          <w:kern w:val="2"/>
        </w:rPr>
        <w:t>；</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5</w:t>
      </w:r>
      <w:r>
        <w:rPr>
          <w:rFonts w:ascii="Times New Roman" w:eastAsia="宋体" w:hAnsi="Times New Roman" w:cs="Times New Roman"/>
          <w:snapToGrid/>
          <w:kern w:val="2"/>
        </w:rPr>
        <w:t>、投标人近三个月内任意一份依法纳税的缴款凭证</w:t>
      </w:r>
      <w:r>
        <w:rPr>
          <w:rFonts w:ascii="Times New Roman" w:eastAsia="宋体" w:hAnsi="Times New Roman" w:cs="Times New Roman"/>
          <w:snapToGrid/>
          <w:kern w:val="2"/>
        </w:rPr>
        <w:t>(</w:t>
      </w:r>
      <w:r>
        <w:rPr>
          <w:rFonts w:ascii="Times New Roman" w:eastAsia="宋体" w:hAnsi="Times New Roman" w:cs="Times New Roman"/>
          <w:snapToGrid/>
          <w:kern w:val="2"/>
        </w:rPr>
        <w:t>复印件加盖投标人公章</w:t>
      </w:r>
      <w:r>
        <w:rPr>
          <w:rFonts w:ascii="Times New Roman" w:eastAsia="宋体" w:hAnsi="Times New Roman" w:cs="Times New Roman"/>
          <w:snapToGrid/>
          <w:kern w:val="2"/>
        </w:rPr>
        <w:t>)</w:t>
      </w:r>
      <w:r>
        <w:rPr>
          <w:rFonts w:ascii="Times New Roman" w:eastAsia="宋体" w:hAnsi="Times New Roman" w:cs="Times New Roman"/>
          <w:snapToGrid/>
          <w:kern w:val="2"/>
        </w:rPr>
        <w:t>；</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6</w:t>
      </w:r>
      <w:r>
        <w:rPr>
          <w:rFonts w:ascii="Times New Roman" w:eastAsia="宋体" w:hAnsi="Times New Roman" w:cs="Times New Roman"/>
          <w:snapToGrid/>
          <w:kern w:val="2"/>
        </w:rPr>
        <w:t>、与第</w:t>
      </w:r>
      <w:r>
        <w:rPr>
          <w:rFonts w:ascii="Times New Roman" w:eastAsia="宋体" w:hAnsi="Times New Roman" w:cs="Times New Roman"/>
          <w:snapToGrid/>
          <w:kern w:val="2"/>
        </w:rPr>
        <w:t>(5)</w:t>
      </w:r>
      <w:proofErr w:type="gramStart"/>
      <w:r>
        <w:rPr>
          <w:rFonts w:ascii="Times New Roman" w:eastAsia="宋体" w:hAnsi="Times New Roman" w:cs="Times New Roman"/>
          <w:snapToGrid/>
          <w:kern w:val="2"/>
        </w:rPr>
        <w:t>条相对应</w:t>
      </w:r>
      <w:proofErr w:type="gramEnd"/>
      <w:r>
        <w:rPr>
          <w:rFonts w:ascii="Times New Roman" w:eastAsia="宋体" w:hAnsi="Times New Roman" w:cs="Times New Roman"/>
          <w:snapToGrid/>
          <w:kern w:val="2"/>
        </w:rPr>
        <w:t>的纳税申报表或经会计师事务所审计的</w:t>
      </w:r>
      <w:r>
        <w:rPr>
          <w:rFonts w:ascii="Times New Roman" w:eastAsia="宋体" w:hAnsi="Times New Roman" w:cs="Times New Roman"/>
          <w:snapToGrid/>
          <w:kern w:val="2"/>
        </w:rPr>
        <w:t>2021</w:t>
      </w:r>
      <w:r>
        <w:rPr>
          <w:rFonts w:ascii="Times New Roman" w:eastAsia="宋体" w:hAnsi="Times New Roman" w:cs="Times New Roman"/>
          <w:snapToGrid/>
          <w:kern w:val="2"/>
        </w:rPr>
        <w:t>或</w:t>
      </w:r>
      <w:r>
        <w:rPr>
          <w:rFonts w:ascii="Times New Roman" w:eastAsia="宋体" w:hAnsi="Times New Roman" w:cs="Times New Roman"/>
          <w:snapToGrid/>
          <w:kern w:val="2"/>
        </w:rPr>
        <w:t>2022</w:t>
      </w:r>
      <w:r>
        <w:rPr>
          <w:rFonts w:ascii="Times New Roman" w:eastAsia="宋体" w:hAnsi="Times New Roman" w:cs="Times New Roman"/>
          <w:snapToGrid/>
          <w:kern w:val="2"/>
        </w:rPr>
        <w:t>年度财务报告</w:t>
      </w:r>
      <w:r>
        <w:rPr>
          <w:rFonts w:ascii="Times New Roman" w:eastAsia="宋体" w:hAnsi="Times New Roman" w:cs="Times New Roman"/>
          <w:snapToGrid/>
          <w:kern w:val="2"/>
        </w:rPr>
        <w:t>(</w:t>
      </w:r>
      <w:r>
        <w:rPr>
          <w:rFonts w:ascii="Times New Roman" w:eastAsia="宋体" w:hAnsi="Times New Roman" w:cs="Times New Roman"/>
          <w:snapToGrid/>
          <w:kern w:val="2"/>
        </w:rPr>
        <w:t>复印件加盖投标人公章</w:t>
      </w:r>
      <w:r>
        <w:rPr>
          <w:rFonts w:ascii="Times New Roman" w:eastAsia="宋体" w:hAnsi="Times New Roman" w:cs="Times New Roman"/>
          <w:snapToGrid/>
          <w:kern w:val="2"/>
        </w:rPr>
        <w:t>)</w:t>
      </w:r>
      <w:r>
        <w:rPr>
          <w:rFonts w:ascii="Times New Roman" w:eastAsia="宋体" w:hAnsi="Times New Roman" w:cs="Times New Roman"/>
          <w:snapToGrid/>
          <w:kern w:val="2"/>
        </w:rPr>
        <w:t>；</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7</w:t>
      </w:r>
      <w:r>
        <w:rPr>
          <w:rFonts w:ascii="Times New Roman" w:eastAsia="宋体" w:hAnsi="Times New Roman" w:cs="Times New Roman"/>
          <w:snapToGrid/>
          <w:kern w:val="2"/>
        </w:rPr>
        <w:t>、投标人采购活动前</w:t>
      </w:r>
      <w:r>
        <w:rPr>
          <w:rFonts w:ascii="Times New Roman" w:eastAsia="宋体" w:hAnsi="Times New Roman" w:cs="Times New Roman"/>
          <w:snapToGrid/>
          <w:kern w:val="2"/>
        </w:rPr>
        <w:t>3</w:t>
      </w:r>
      <w:r>
        <w:rPr>
          <w:rFonts w:ascii="Times New Roman" w:eastAsia="宋体" w:hAnsi="Times New Roman" w:cs="Times New Roman"/>
          <w:snapToGrid/>
          <w:kern w:val="2"/>
        </w:rPr>
        <w:t>年内在经营活动中没有重大违法记录的书面声明</w:t>
      </w:r>
      <w:r>
        <w:rPr>
          <w:rFonts w:ascii="Times New Roman" w:eastAsia="宋体" w:hAnsi="Times New Roman" w:cs="Times New Roman"/>
          <w:snapToGrid/>
          <w:kern w:val="2"/>
        </w:rPr>
        <w:t>(</w:t>
      </w:r>
      <w:r>
        <w:rPr>
          <w:rFonts w:ascii="Times New Roman" w:eastAsia="宋体" w:hAnsi="Times New Roman" w:cs="Times New Roman"/>
          <w:snapToGrid/>
          <w:kern w:val="2"/>
        </w:rPr>
        <w:t>原件</w:t>
      </w:r>
      <w:r>
        <w:rPr>
          <w:rFonts w:ascii="Times New Roman" w:eastAsia="宋体" w:hAnsi="Times New Roman" w:cs="Times New Roman"/>
          <w:snapToGrid/>
          <w:kern w:val="2"/>
        </w:rPr>
        <w:t>)</w:t>
      </w:r>
      <w:r>
        <w:rPr>
          <w:rFonts w:ascii="Times New Roman" w:eastAsia="宋体" w:hAnsi="Times New Roman" w:cs="Times New Roman"/>
          <w:snapToGrid/>
          <w:kern w:val="2"/>
        </w:rPr>
        <w:t>。</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w:t>
      </w:r>
      <w:r>
        <w:rPr>
          <w:rFonts w:ascii="Times New Roman" w:eastAsia="宋体" w:hAnsi="Times New Roman" w:cs="Times New Roman"/>
          <w:snapToGrid/>
          <w:kern w:val="2"/>
        </w:rPr>
        <w:t>二</w:t>
      </w:r>
      <w:r>
        <w:rPr>
          <w:rFonts w:ascii="Times New Roman" w:eastAsia="宋体" w:hAnsi="Times New Roman" w:cs="Times New Roman"/>
          <w:snapToGrid/>
          <w:kern w:val="2"/>
        </w:rPr>
        <w:t>)</w:t>
      </w:r>
      <w:r>
        <w:rPr>
          <w:rFonts w:ascii="Times New Roman" w:eastAsia="宋体" w:hAnsi="Times New Roman" w:cs="Times New Roman"/>
          <w:snapToGrid/>
          <w:kern w:val="2"/>
        </w:rPr>
        <w:t>采购人根据本项目要求规定的特定条件：</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1</w:t>
      </w:r>
      <w:r>
        <w:rPr>
          <w:rFonts w:ascii="Times New Roman" w:eastAsia="宋体" w:hAnsi="Times New Roman" w:cs="Times New Roman"/>
          <w:snapToGrid/>
          <w:kern w:val="2"/>
        </w:rPr>
        <w:t>、投标人具备独立法人资格，工程设计综合</w:t>
      </w:r>
      <w:proofErr w:type="gramStart"/>
      <w:r>
        <w:rPr>
          <w:rFonts w:ascii="Times New Roman" w:eastAsia="宋体" w:hAnsi="Times New Roman" w:cs="Times New Roman"/>
          <w:snapToGrid/>
          <w:kern w:val="2"/>
        </w:rPr>
        <w:t>资质甲级</w:t>
      </w:r>
      <w:proofErr w:type="gramEnd"/>
      <w:r>
        <w:rPr>
          <w:rFonts w:ascii="Times New Roman" w:eastAsia="宋体" w:hAnsi="Times New Roman" w:cs="Times New Roman"/>
          <w:snapToGrid/>
          <w:kern w:val="2"/>
        </w:rPr>
        <w:t>资质或工程设计市政行业丙级及以上资质或工程设计市政行业排水工程丙级及以上资质；</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u w:val="single"/>
        </w:rPr>
      </w:pPr>
      <w:r>
        <w:rPr>
          <w:rFonts w:ascii="Times New Roman" w:eastAsia="宋体" w:hAnsi="Times New Roman" w:cs="Times New Roman"/>
          <w:snapToGrid/>
          <w:kern w:val="2"/>
        </w:rPr>
        <w:t>2</w:t>
      </w:r>
      <w:r>
        <w:rPr>
          <w:rFonts w:ascii="Times New Roman" w:eastAsia="宋体" w:hAnsi="Times New Roman" w:cs="Times New Roman"/>
          <w:snapToGrid/>
          <w:kern w:val="2"/>
        </w:rPr>
        <w:t>、项目负责人：必须是投标单位正式职工，具备注册公用设备工程师（给水排水）。</w:t>
      </w:r>
      <w:r>
        <w:rPr>
          <w:rFonts w:ascii="Times New Roman" w:eastAsia="宋体" w:hAnsi="Times New Roman" w:cs="Times New Roman"/>
          <w:snapToGrid/>
          <w:kern w:val="2"/>
          <w:u w:val="single"/>
        </w:rPr>
        <w:t>（需提供项目负责人</w:t>
      </w:r>
      <w:r>
        <w:rPr>
          <w:rFonts w:ascii="Times New Roman" w:hAnsi="Times New Roman" w:cs="Times New Roman"/>
          <w:u w:val="single"/>
        </w:rPr>
        <w:t>资格证书</w:t>
      </w:r>
      <w:r>
        <w:rPr>
          <w:rFonts w:ascii="Times New Roman" w:hAnsi="Times New Roman" w:cs="Times New Roman" w:hint="eastAsia"/>
          <w:u w:val="single"/>
        </w:rPr>
        <w:t>及</w:t>
      </w:r>
      <w:r>
        <w:rPr>
          <w:rFonts w:ascii="Times New Roman" w:hAnsi="Times New Roman" w:cs="Times New Roman"/>
          <w:u w:val="single"/>
        </w:rPr>
        <w:t>近三个月的</w:t>
      </w:r>
      <w:proofErr w:type="gramStart"/>
      <w:r>
        <w:rPr>
          <w:rFonts w:ascii="Times New Roman" w:hAnsi="Times New Roman" w:cs="Times New Roman"/>
          <w:u w:val="single"/>
        </w:rPr>
        <w:t>社保证明</w:t>
      </w:r>
      <w:proofErr w:type="gramEnd"/>
      <w:r>
        <w:rPr>
          <w:rFonts w:ascii="Times New Roman" w:hAnsi="Times New Roman" w:cs="Times New Roman"/>
          <w:u w:val="single"/>
        </w:rPr>
        <w:t>复印件加盖公章</w:t>
      </w:r>
      <w:r>
        <w:rPr>
          <w:rFonts w:ascii="Times New Roman" w:eastAsia="宋体" w:hAnsi="Times New Roman" w:cs="Times New Roman"/>
          <w:snapToGrid/>
          <w:kern w:val="2"/>
          <w:u w:val="single"/>
        </w:rPr>
        <w:t>）</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w:t>
      </w:r>
      <w:r>
        <w:rPr>
          <w:rFonts w:ascii="Times New Roman" w:eastAsia="宋体" w:hAnsi="Times New Roman" w:cs="Times New Roman"/>
          <w:snapToGrid/>
          <w:kern w:val="2"/>
        </w:rPr>
        <w:t>三</w:t>
      </w:r>
      <w:r>
        <w:rPr>
          <w:rFonts w:ascii="Times New Roman" w:eastAsia="宋体" w:hAnsi="Times New Roman" w:cs="Times New Roman"/>
          <w:snapToGrid/>
          <w:kern w:val="2"/>
        </w:rPr>
        <w:t>)</w:t>
      </w:r>
      <w:r>
        <w:rPr>
          <w:rFonts w:ascii="Times New Roman" w:eastAsia="宋体" w:hAnsi="Times New Roman" w:cs="Times New Roman"/>
          <w:snapToGrid/>
          <w:kern w:val="2"/>
        </w:rPr>
        <w:t>拒绝下述投标人参加本次采购活动：</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1</w:t>
      </w:r>
      <w:r>
        <w:rPr>
          <w:rFonts w:ascii="Times New Roman" w:eastAsia="宋体" w:hAnsi="Times New Roman" w:cs="Times New Roman"/>
          <w:snapToGrid/>
          <w:kern w:val="2"/>
        </w:rPr>
        <w:t>、投标人单位负责人为同一人或者存在直接控股、管理关系的不同投标人，不得参加同一合同项下的采购活动。</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2</w:t>
      </w:r>
      <w:r>
        <w:rPr>
          <w:rFonts w:ascii="Times New Roman" w:eastAsia="宋体" w:hAnsi="Times New Roman" w:cs="Times New Roman"/>
          <w:snapToGrid/>
          <w:kern w:val="2"/>
        </w:rPr>
        <w:t>、投标人被</w:t>
      </w:r>
      <w:r>
        <w:rPr>
          <w:rFonts w:ascii="Times New Roman" w:eastAsia="宋体" w:hAnsi="Times New Roman" w:cs="Times New Roman"/>
          <w:snapToGrid/>
          <w:kern w:val="2"/>
        </w:rPr>
        <w:t>“</w:t>
      </w:r>
      <w:r>
        <w:rPr>
          <w:rFonts w:ascii="Times New Roman" w:eastAsia="宋体" w:hAnsi="Times New Roman" w:cs="Times New Roman"/>
          <w:snapToGrid/>
          <w:kern w:val="2"/>
        </w:rPr>
        <w:t>信用中国</w:t>
      </w:r>
      <w:r>
        <w:rPr>
          <w:rFonts w:ascii="Times New Roman" w:eastAsia="宋体" w:hAnsi="Times New Roman" w:cs="Times New Roman"/>
          <w:snapToGrid/>
          <w:kern w:val="2"/>
        </w:rPr>
        <w:t>”</w:t>
      </w:r>
      <w:r>
        <w:rPr>
          <w:rFonts w:ascii="Times New Roman" w:eastAsia="宋体" w:hAnsi="Times New Roman" w:cs="Times New Roman"/>
          <w:snapToGrid/>
          <w:kern w:val="2"/>
        </w:rPr>
        <w:t>网站</w:t>
      </w:r>
      <w:r>
        <w:rPr>
          <w:rFonts w:ascii="Times New Roman" w:eastAsia="宋体" w:hAnsi="Times New Roman" w:cs="Times New Roman"/>
          <w:snapToGrid/>
          <w:kern w:val="2"/>
        </w:rPr>
        <w:t>(www.creditchina.gov.cn)</w:t>
      </w:r>
      <w:r>
        <w:rPr>
          <w:rFonts w:ascii="Times New Roman" w:eastAsia="宋体" w:hAnsi="Times New Roman" w:cs="Times New Roman"/>
          <w:snapToGrid/>
          <w:kern w:val="2"/>
        </w:rPr>
        <w:t>、</w:t>
      </w:r>
      <w:r>
        <w:rPr>
          <w:rFonts w:ascii="Times New Roman" w:eastAsia="宋体" w:hAnsi="Times New Roman" w:cs="Times New Roman"/>
          <w:snapToGrid/>
          <w:kern w:val="2"/>
        </w:rPr>
        <w:t>“</w:t>
      </w:r>
      <w:r>
        <w:rPr>
          <w:rFonts w:ascii="Times New Roman" w:eastAsia="宋体" w:hAnsi="Times New Roman" w:cs="Times New Roman"/>
          <w:snapToGrid/>
          <w:kern w:val="2"/>
        </w:rPr>
        <w:t>中国采购网</w:t>
      </w:r>
      <w:r>
        <w:rPr>
          <w:rFonts w:ascii="Times New Roman" w:eastAsia="宋体" w:hAnsi="Times New Roman" w:cs="Times New Roman"/>
          <w:snapToGrid/>
          <w:kern w:val="2"/>
        </w:rPr>
        <w:t>"(www.ccgp.gov.cn)</w:t>
      </w:r>
      <w:r>
        <w:rPr>
          <w:rFonts w:ascii="Times New Roman" w:eastAsia="宋体" w:hAnsi="Times New Roman" w:cs="Times New Roman"/>
          <w:snapToGrid/>
          <w:kern w:val="2"/>
        </w:rPr>
        <w:t>列入失信被执行人、重大税收违法案件当事人名单、采购严重违法失信行为记录名单。</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w:t>
      </w:r>
      <w:r>
        <w:rPr>
          <w:rFonts w:ascii="Times New Roman" w:eastAsia="宋体" w:hAnsi="Times New Roman" w:cs="Times New Roman"/>
          <w:snapToGrid/>
          <w:kern w:val="2"/>
        </w:rPr>
        <w:t>四</w:t>
      </w:r>
      <w:r>
        <w:rPr>
          <w:rFonts w:ascii="Times New Roman" w:eastAsia="宋体" w:hAnsi="Times New Roman" w:cs="Times New Roman"/>
          <w:snapToGrid/>
          <w:kern w:val="2"/>
        </w:rPr>
        <w:t>)</w:t>
      </w:r>
      <w:r>
        <w:rPr>
          <w:rFonts w:ascii="Times New Roman" w:eastAsia="宋体" w:hAnsi="Times New Roman" w:cs="Times New Roman"/>
          <w:snapToGrid/>
          <w:kern w:val="2"/>
        </w:rPr>
        <w:t>集中考察或召开答疑会</w:t>
      </w:r>
      <w:r>
        <w:rPr>
          <w:rFonts w:ascii="Times New Roman" w:eastAsia="宋体" w:hAnsi="Times New Roman" w:cs="Times New Roman"/>
          <w:snapToGrid/>
          <w:kern w:val="2"/>
        </w:rPr>
        <w:t>：无</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w:t>
      </w:r>
      <w:r>
        <w:rPr>
          <w:rFonts w:ascii="Times New Roman" w:eastAsia="宋体" w:hAnsi="Times New Roman" w:cs="Times New Roman"/>
          <w:snapToGrid/>
          <w:kern w:val="2"/>
        </w:rPr>
        <w:t>五</w:t>
      </w:r>
      <w:r>
        <w:rPr>
          <w:rFonts w:ascii="Times New Roman" w:eastAsia="宋体" w:hAnsi="Times New Roman" w:cs="Times New Roman"/>
          <w:snapToGrid/>
          <w:kern w:val="2"/>
        </w:rPr>
        <w:t>)</w:t>
      </w:r>
      <w:r>
        <w:rPr>
          <w:rFonts w:ascii="Times New Roman" w:eastAsia="宋体" w:hAnsi="Times New Roman" w:cs="Times New Roman"/>
          <w:snapToGrid/>
          <w:kern w:val="2"/>
        </w:rPr>
        <w:t>本项目不接受联合体投标。</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上述材料装订成册，一正一副加盖投标人公章，并密封，封袋上应写明投标人名称、工程名称。</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u w:val="single"/>
        </w:rPr>
      </w:pPr>
      <w:r>
        <w:rPr>
          <w:rFonts w:ascii="Times New Roman" w:eastAsia="宋体" w:hAnsi="Times New Roman" w:cs="Times New Roman"/>
          <w:snapToGrid/>
          <w:kern w:val="2"/>
          <w:u w:val="single"/>
        </w:rPr>
        <w:t>未按招标文件规定的格式填写，内容不全或关键字迹模糊、无法辨认的或投标人未按照招标文件的要求提供必须提交的相关资料的视为未能对招标文件做出实质性响应，作废标处理。</w:t>
      </w:r>
    </w:p>
    <w:p w:rsidR="00DF33B3" w:rsidRDefault="00FB5A4B">
      <w:pPr>
        <w:keepNext/>
        <w:keepLines/>
        <w:widowControl w:val="0"/>
        <w:kinsoku/>
        <w:autoSpaceDE/>
        <w:autoSpaceDN/>
        <w:adjustRightInd/>
        <w:snapToGrid/>
        <w:spacing w:line="360" w:lineRule="auto"/>
        <w:jc w:val="both"/>
        <w:textAlignment w:val="auto"/>
        <w:rPr>
          <w:rFonts w:ascii="Times New Roman" w:eastAsia="宋体" w:hAnsi="Times New Roman" w:cs="Times New Roman"/>
          <w:b/>
          <w:bCs/>
          <w:snapToGrid/>
          <w:kern w:val="2"/>
        </w:rPr>
      </w:pPr>
      <w:r>
        <w:rPr>
          <w:rFonts w:ascii="Times New Roman" w:eastAsia="宋体" w:hAnsi="Times New Roman" w:cs="Times New Roman"/>
          <w:b/>
          <w:bCs/>
          <w:snapToGrid/>
          <w:kern w:val="2"/>
        </w:rPr>
        <w:t>三、投标报价</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1</w:t>
      </w:r>
      <w:r>
        <w:rPr>
          <w:rFonts w:ascii="Times New Roman" w:eastAsia="宋体" w:hAnsi="Times New Roman" w:cs="Times New Roman"/>
          <w:snapToGrid/>
          <w:kern w:val="2"/>
        </w:rPr>
        <w:t>、本招标项目的合同金额，应是完成所列招标项目的全部内容，不得以任何理由予以重复收取。</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2</w:t>
      </w:r>
      <w:r>
        <w:rPr>
          <w:rFonts w:ascii="Times New Roman" w:eastAsia="宋体" w:hAnsi="Times New Roman" w:cs="Times New Roman"/>
          <w:snapToGrid/>
          <w:kern w:val="2"/>
        </w:rPr>
        <w:t>、所有根据合同或其它原因应由投标人支付的税金和其它应缴纳的费用都要包括在合同金额中。</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3</w:t>
      </w:r>
      <w:r>
        <w:rPr>
          <w:rFonts w:ascii="Times New Roman" w:eastAsia="宋体" w:hAnsi="Times New Roman" w:cs="Times New Roman"/>
          <w:snapToGrid/>
          <w:kern w:val="2"/>
        </w:rPr>
        <w:t>、本次招标采用固定总价合同，结算时</w:t>
      </w:r>
      <w:r>
        <w:rPr>
          <w:rFonts w:ascii="Times New Roman" w:eastAsia="宋体" w:hAnsi="Times New Roman" w:cs="Times New Roman"/>
          <w:snapToGrid/>
          <w:kern w:val="2"/>
        </w:rPr>
        <w:t>合同价不予调整。</w:t>
      </w:r>
    </w:p>
    <w:p w:rsidR="00DF33B3" w:rsidRDefault="00FB5A4B">
      <w:pPr>
        <w:keepNext/>
        <w:keepLines/>
        <w:widowControl w:val="0"/>
        <w:kinsoku/>
        <w:autoSpaceDE/>
        <w:autoSpaceDN/>
        <w:adjustRightInd/>
        <w:snapToGrid/>
        <w:spacing w:line="360" w:lineRule="auto"/>
        <w:jc w:val="both"/>
        <w:textAlignment w:val="auto"/>
        <w:rPr>
          <w:rFonts w:ascii="Times New Roman" w:eastAsia="宋体" w:hAnsi="Times New Roman" w:cs="Times New Roman"/>
          <w:b/>
          <w:bCs/>
          <w:snapToGrid/>
          <w:kern w:val="2"/>
        </w:rPr>
      </w:pPr>
      <w:r>
        <w:rPr>
          <w:rFonts w:ascii="Times New Roman" w:eastAsia="宋体" w:hAnsi="Times New Roman" w:cs="Times New Roman"/>
          <w:b/>
          <w:bCs/>
          <w:snapToGrid/>
          <w:kern w:val="2"/>
        </w:rPr>
        <w:t>四、本次招标人设置的总价限额为</w:t>
      </w:r>
      <w:r>
        <w:rPr>
          <w:rFonts w:ascii="Times New Roman" w:eastAsia="宋体" w:hAnsi="Times New Roman" w:cs="Times New Roman" w:hint="eastAsia"/>
          <w:b/>
          <w:bCs/>
          <w:snapToGrid/>
          <w:kern w:val="2"/>
        </w:rPr>
        <w:t>42</w:t>
      </w:r>
      <w:r>
        <w:rPr>
          <w:rFonts w:ascii="Times New Roman" w:eastAsia="宋体" w:hAnsi="Times New Roman" w:cs="Times New Roman"/>
          <w:b/>
          <w:bCs/>
          <w:snapToGrid/>
          <w:kern w:val="2"/>
        </w:rPr>
        <w:t>万元，报价超过预算的为无效报价，按照无效响应处理。</w:t>
      </w:r>
    </w:p>
    <w:p w:rsidR="00DF33B3" w:rsidRDefault="00FB5A4B">
      <w:pPr>
        <w:keepNext/>
        <w:keepLines/>
        <w:widowControl w:val="0"/>
        <w:kinsoku/>
        <w:autoSpaceDE/>
        <w:autoSpaceDN/>
        <w:adjustRightInd/>
        <w:snapToGrid/>
        <w:spacing w:line="360" w:lineRule="auto"/>
        <w:jc w:val="both"/>
        <w:textAlignment w:val="auto"/>
        <w:rPr>
          <w:rFonts w:ascii="Times New Roman" w:eastAsia="宋体" w:hAnsi="Times New Roman" w:cs="Times New Roman"/>
          <w:b/>
          <w:bCs/>
          <w:snapToGrid/>
          <w:kern w:val="2"/>
        </w:rPr>
      </w:pPr>
      <w:r>
        <w:rPr>
          <w:rFonts w:ascii="Times New Roman" w:eastAsia="宋体" w:hAnsi="Times New Roman" w:cs="Times New Roman"/>
          <w:b/>
          <w:bCs/>
          <w:snapToGrid/>
          <w:kern w:val="2"/>
        </w:rPr>
        <w:t>五、投标文件的密封与标志</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1</w:t>
      </w:r>
      <w:r>
        <w:rPr>
          <w:rFonts w:ascii="Times New Roman" w:eastAsia="宋体" w:hAnsi="Times New Roman" w:cs="Times New Roman"/>
          <w:snapToGrid/>
          <w:kern w:val="2"/>
        </w:rPr>
        <w:t>、投标人应将投标文件的正副本密封于同一标袋中。</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2</w:t>
      </w:r>
      <w:r>
        <w:rPr>
          <w:rFonts w:ascii="Times New Roman" w:eastAsia="宋体" w:hAnsi="Times New Roman" w:cs="Times New Roman"/>
          <w:snapToGrid/>
          <w:kern w:val="2"/>
        </w:rPr>
        <w:t>、封袋上应写明工程名称、投标人名称。</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lastRenderedPageBreak/>
        <w:t>3</w:t>
      </w:r>
      <w:r>
        <w:rPr>
          <w:rFonts w:ascii="Times New Roman" w:eastAsia="宋体" w:hAnsi="Times New Roman" w:cs="Times New Roman"/>
          <w:snapToGrid/>
          <w:kern w:val="2"/>
        </w:rPr>
        <w:t>、所有投标文件都必须在封袋加盖投标单位法人公章及其法定代表人或授权委托人印鉴。</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投标文件未按照招标文件的要求予以密封的、标识的；或投标文件中的</w:t>
      </w:r>
      <w:proofErr w:type="gramStart"/>
      <w:r>
        <w:rPr>
          <w:rFonts w:ascii="Times New Roman" w:eastAsia="宋体" w:hAnsi="Times New Roman" w:cs="Times New Roman"/>
          <w:snapToGrid/>
          <w:kern w:val="2"/>
        </w:rPr>
        <w:t>投标函未加盖</w:t>
      </w:r>
      <w:proofErr w:type="gramEnd"/>
      <w:r>
        <w:rPr>
          <w:rFonts w:ascii="Times New Roman" w:eastAsia="宋体" w:hAnsi="Times New Roman" w:cs="Times New Roman"/>
          <w:snapToGrid/>
          <w:kern w:val="2"/>
        </w:rPr>
        <w:t>投标人公章及法定代表人印章或授权委托人印章的将作为无效投标文件，不得进入评标。</w:t>
      </w:r>
    </w:p>
    <w:p w:rsidR="00DF33B3" w:rsidRDefault="00FB5A4B">
      <w:pPr>
        <w:keepNext/>
        <w:keepLines/>
        <w:widowControl w:val="0"/>
        <w:kinsoku/>
        <w:autoSpaceDE/>
        <w:autoSpaceDN/>
        <w:adjustRightInd/>
        <w:snapToGrid/>
        <w:spacing w:line="360" w:lineRule="auto"/>
        <w:jc w:val="both"/>
        <w:textAlignment w:val="auto"/>
        <w:rPr>
          <w:rFonts w:ascii="Times New Roman" w:eastAsia="宋体" w:hAnsi="Times New Roman" w:cs="Times New Roman"/>
          <w:b/>
          <w:bCs/>
          <w:snapToGrid/>
          <w:kern w:val="2"/>
        </w:rPr>
      </w:pPr>
      <w:r>
        <w:rPr>
          <w:rFonts w:ascii="Times New Roman" w:eastAsia="宋体" w:hAnsi="Times New Roman" w:cs="Times New Roman"/>
          <w:b/>
          <w:bCs/>
          <w:snapToGrid/>
          <w:kern w:val="2"/>
        </w:rPr>
        <w:t>六、付款方式</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中标人在工期内保质保量的完成工作任务后按要求提交成果，经招标人验收合格后，招标人一次性支付合同价款的</w:t>
      </w:r>
      <w:r>
        <w:rPr>
          <w:rFonts w:ascii="Times New Roman" w:eastAsia="宋体" w:hAnsi="Times New Roman" w:cs="Times New Roman"/>
          <w:snapToGrid/>
          <w:kern w:val="2"/>
        </w:rPr>
        <w:t>100%</w:t>
      </w:r>
      <w:r>
        <w:rPr>
          <w:rFonts w:ascii="Times New Roman" w:eastAsia="宋体" w:hAnsi="Times New Roman" w:cs="Times New Roman"/>
          <w:snapToGrid/>
          <w:kern w:val="2"/>
        </w:rPr>
        <w:t>，中标人在付款前开具合法的相应金额增值税专用发票（税率</w:t>
      </w:r>
      <w:r>
        <w:rPr>
          <w:rFonts w:ascii="Times New Roman" w:eastAsia="宋体" w:hAnsi="Times New Roman" w:cs="Times New Roman"/>
          <w:snapToGrid/>
          <w:kern w:val="2"/>
        </w:rPr>
        <w:t>6%</w:t>
      </w:r>
      <w:r>
        <w:rPr>
          <w:rFonts w:ascii="Times New Roman" w:eastAsia="宋体" w:hAnsi="Times New Roman" w:cs="Times New Roman"/>
          <w:snapToGrid/>
          <w:kern w:val="2"/>
        </w:rPr>
        <w:t>），招标人在收到中标人提供的正规增值税专用发票后次月支付。</w:t>
      </w:r>
    </w:p>
    <w:p w:rsidR="00DF33B3" w:rsidRDefault="00FB5A4B">
      <w:pPr>
        <w:keepNext/>
        <w:keepLines/>
        <w:widowControl w:val="0"/>
        <w:kinsoku/>
        <w:autoSpaceDE/>
        <w:autoSpaceDN/>
        <w:adjustRightInd/>
        <w:snapToGrid/>
        <w:spacing w:line="360" w:lineRule="auto"/>
        <w:jc w:val="both"/>
        <w:textAlignment w:val="auto"/>
        <w:rPr>
          <w:rFonts w:ascii="Times New Roman" w:eastAsia="宋体" w:hAnsi="Times New Roman" w:cs="Times New Roman"/>
          <w:b/>
          <w:bCs/>
          <w:snapToGrid/>
          <w:kern w:val="2"/>
        </w:rPr>
      </w:pPr>
      <w:r>
        <w:rPr>
          <w:rFonts w:ascii="Times New Roman" w:eastAsia="宋体" w:hAnsi="Times New Roman" w:cs="Times New Roman"/>
          <w:b/>
          <w:bCs/>
          <w:snapToGrid/>
          <w:kern w:val="2"/>
        </w:rPr>
        <w:t>七、踏勘现场</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扬州市政管网有限公司不组织现场踏勘，由投标单位自行组织。</w:t>
      </w:r>
    </w:p>
    <w:p w:rsidR="00DF33B3" w:rsidRDefault="00FB5A4B">
      <w:pPr>
        <w:keepNext/>
        <w:keepLines/>
        <w:widowControl w:val="0"/>
        <w:kinsoku/>
        <w:autoSpaceDE/>
        <w:autoSpaceDN/>
        <w:adjustRightInd/>
        <w:snapToGrid/>
        <w:spacing w:line="360" w:lineRule="auto"/>
        <w:jc w:val="both"/>
        <w:textAlignment w:val="auto"/>
        <w:rPr>
          <w:rFonts w:ascii="Times New Roman" w:eastAsia="宋体" w:hAnsi="Times New Roman" w:cs="Times New Roman"/>
          <w:b/>
          <w:bCs/>
          <w:snapToGrid/>
          <w:kern w:val="2"/>
        </w:rPr>
      </w:pPr>
      <w:r>
        <w:rPr>
          <w:rFonts w:ascii="Times New Roman" w:eastAsia="宋体" w:hAnsi="Times New Roman" w:cs="Times New Roman"/>
          <w:b/>
          <w:bCs/>
          <w:snapToGrid/>
          <w:kern w:val="2"/>
        </w:rPr>
        <w:t>八、技术要求</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按现行相关国家规定执行。合同履行期间发生的所有矛盾由投标单位自行解决，费用投标报价中自行考虑，招标方不再另行支付。</w:t>
      </w:r>
    </w:p>
    <w:p w:rsidR="00DF33B3" w:rsidRDefault="00FB5A4B">
      <w:pPr>
        <w:keepNext/>
        <w:keepLines/>
        <w:widowControl w:val="0"/>
        <w:kinsoku/>
        <w:autoSpaceDE/>
        <w:autoSpaceDN/>
        <w:adjustRightInd/>
        <w:snapToGrid/>
        <w:spacing w:line="360" w:lineRule="auto"/>
        <w:jc w:val="both"/>
        <w:textAlignment w:val="auto"/>
        <w:rPr>
          <w:rFonts w:ascii="Times New Roman" w:eastAsia="宋体" w:hAnsi="Times New Roman" w:cs="Times New Roman"/>
          <w:b/>
          <w:bCs/>
          <w:snapToGrid/>
          <w:kern w:val="2"/>
        </w:rPr>
      </w:pPr>
      <w:r>
        <w:rPr>
          <w:rFonts w:ascii="Times New Roman" w:eastAsia="宋体" w:hAnsi="Times New Roman" w:cs="Times New Roman"/>
          <w:b/>
          <w:bCs/>
          <w:snapToGrid/>
          <w:kern w:val="2"/>
        </w:rPr>
        <w:t>九、招标文件提供信息</w:t>
      </w:r>
    </w:p>
    <w:p w:rsidR="00DF33B3" w:rsidRDefault="00FB5A4B" w:rsidP="00191D3B">
      <w:pPr>
        <w:spacing w:line="360" w:lineRule="auto"/>
        <w:ind w:firstLineChars="197" w:firstLine="414"/>
        <w:rPr>
          <w:rFonts w:ascii="Times New Roman" w:hAnsi="Times New Roman" w:cs="Times New Roman"/>
        </w:rPr>
      </w:pPr>
      <w:r>
        <w:rPr>
          <w:rFonts w:ascii="Times New Roman" w:hAnsi="Times New Roman" w:cs="Times New Roman"/>
        </w:rPr>
        <w:t>本招标文件提供及公告期限：自招标公告在</w:t>
      </w:r>
      <w:r>
        <w:rPr>
          <w:rFonts w:ascii="Times New Roman" w:hAnsi="Times New Roman" w:cs="Times New Roman"/>
        </w:rPr>
        <w:t>“</w:t>
      </w:r>
      <w:hyperlink r:id="rId9" w:history="1">
        <w:r>
          <w:rPr>
            <w:rFonts w:ascii="Times New Roman" w:hAnsi="Times New Roman" w:cs="Times New Roman"/>
          </w:rPr>
          <w:t>扬州</w:t>
        </w:r>
        <w:r>
          <w:rPr>
            <w:rFonts w:ascii="Times New Roman" w:hAnsi="Times New Roman" w:cs="Times New Roman" w:hint="eastAsia"/>
          </w:rPr>
          <w:t>市城建国有资产控股（集团）有限责任公司网站</w:t>
        </w:r>
        <w:r>
          <w:rPr>
            <w:rFonts w:ascii="Times New Roman" w:hAnsi="Times New Roman" w:cs="Times New Roman"/>
          </w:rPr>
          <w:t xml:space="preserve"> (</w:t>
        </w:r>
        <w:r>
          <w:rPr>
            <w:rFonts w:ascii="Times New Roman" w:hAnsi="Times New Roman" w:cs="Times New Roman" w:hint="eastAsia"/>
          </w:rPr>
          <w:t>http://www.</w:t>
        </w:r>
        <w:r>
          <w:rPr>
            <w:rFonts w:ascii="Times New Roman" w:hAnsi="Times New Roman" w:cs="Times New Roman"/>
          </w:rPr>
          <w:t>yzckjt.com)</w:t>
        </w:r>
      </w:hyperlink>
      <w:r>
        <w:rPr>
          <w:rFonts w:ascii="Times New Roman" w:hAnsi="Times New Roman" w:cs="Times New Roman"/>
        </w:rPr>
        <w:t>”</w:t>
      </w:r>
      <w:r>
        <w:rPr>
          <w:rFonts w:ascii="Times New Roman" w:hAnsi="Times New Roman" w:cs="Times New Roman"/>
        </w:rPr>
        <w:t>发布之日起</w:t>
      </w:r>
      <w:r>
        <w:rPr>
          <w:rFonts w:ascii="Times New Roman" w:hAnsi="Times New Roman" w:cs="Times New Roman"/>
        </w:rPr>
        <w:t>5</w:t>
      </w:r>
      <w:r>
        <w:rPr>
          <w:rFonts w:ascii="Times New Roman" w:hAnsi="Times New Roman" w:cs="Times New Roman"/>
        </w:rPr>
        <w:t>个工作日。投标人在公告期限规定时间内递交《投标确认函》后，招标人将以邮件方式把招标文件发送给投标人。</w:t>
      </w:r>
    </w:p>
    <w:p w:rsidR="00DF33B3" w:rsidRDefault="00FB5A4B" w:rsidP="00191D3B">
      <w:pPr>
        <w:spacing w:line="360" w:lineRule="auto"/>
        <w:ind w:firstLineChars="197" w:firstLine="414"/>
        <w:rPr>
          <w:rFonts w:ascii="Times New Roman" w:hAnsi="Times New Roman" w:cs="Times New Roman"/>
        </w:rPr>
      </w:pPr>
      <w:r>
        <w:rPr>
          <w:rFonts w:ascii="Times New Roman" w:hAnsi="Times New Roman" w:cs="Times New Roman"/>
        </w:rPr>
        <w:t>注：投标人确定参加投标，请如实填写《投标确认函》，并发送至电子邮箱：</w:t>
      </w:r>
      <w:r>
        <w:rPr>
          <w:rFonts w:ascii="Times New Roman" w:hAnsi="Times New Roman" w:cs="Times New Roman"/>
        </w:rPr>
        <w:t>1263161477@qq.com</w:t>
      </w:r>
      <w:r>
        <w:rPr>
          <w:rFonts w:ascii="Times New Roman" w:hAnsi="Times New Roman" w:cs="Times New Roman"/>
        </w:rPr>
        <w:t>，或将《投标确认函》原件送至扬州市政管网有限公司物供处（扬州市广陵区</w:t>
      </w:r>
      <w:proofErr w:type="gramStart"/>
      <w:r>
        <w:rPr>
          <w:rFonts w:ascii="Times New Roman" w:hAnsi="Times New Roman" w:cs="Times New Roman"/>
        </w:rPr>
        <w:t>汤汪路</w:t>
      </w:r>
      <w:proofErr w:type="gramEnd"/>
      <w:r>
        <w:rPr>
          <w:rFonts w:ascii="Times New Roman" w:hAnsi="Times New Roman" w:cs="Times New Roman"/>
        </w:rPr>
        <w:t>183</w:t>
      </w:r>
      <w:r>
        <w:rPr>
          <w:rFonts w:ascii="Times New Roman" w:hAnsi="Times New Roman" w:cs="Times New Roman"/>
        </w:rPr>
        <w:t>号）联系电话：</w:t>
      </w:r>
      <w:r w:rsidR="00191D3B">
        <w:rPr>
          <w:rFonts w:ascii="Times New Roman" w:hAnsi="Times New Roman" w:cs="Times New Roman"/>
        </w:rPr>
        <w:t>0514-8782</w:t>
      </w:r>
      <w:r w:rsidR="00191D3B">
        <w:rPr>
          <w:rFonts w:ascii="Times New Roman" w:hAnsi="Times New Roman" w:cs="Times New Roman" w:hint="eastAsia"/>
        </w:rPr>
        <w:t>1702</w:t>
      </w:r>
      <w:bookmarkStart w:id="1" w:name="_GoBack"/>
      <w:bookmarkEnd w:id="1"/>
      <w:r>
        <w:rPr>
          <w:rFonts w:ascii="Times New Roman" w:hAnsi="Times New Roman" w:cs="Times New Roman"/>
        </w:rPr>
        <w:t>，《投标确认函》接收截止</w:t>
      </w:r>
      <w:r>
        <w:rPr>
          <w:rFonts w:ascii="Times New Roman" w:hAnsi="Times New Roman" w:cs="Times New Roman"/>
        </w:rPr>
        <w:t>时间：</w:t>
      </w:r>
      <w:r>
        <w:rPr>
          <w:rFonts w:ascii="Times New Roman" w:hAnsi="Times New Roman" w:cs="Times New Roman"/>
        </w:rPr>
        <w:t>2023</w:t>
      </w:r>
      <w:r>
        <w:rPr>
          <w:rFonts w:ascii="Times New Roman" w:hAnsi="Times New Roman" w:cs="Times New Roman"/>
        </w:rPr>
        <w:t>年</w:t>
      </w:r>
      <w:r>
        <w:rPr>
          <w:rFonts w:ascii="Times New Roman" w:hAnsi="Times New Roman" w:cs="Times New Roman" w:hint="eastAsia"/>
        </w:rPr>
        <w:t>5</w:t>
      </w:r>
      <w:r>
        <w:rPr>
          <w:rFonts w:ascii="Times New Roman" w:hAnsi="Times New Roman" w:cs="Times New Roman"/>
        </w:rPr>
        <w:t>月</w:t>
      </w:r>
      <w:r>
        <w:rPr>
          <w:rFonts w:ascii="Times New Roman" w:hAnsi="Times New Roman" w:cs="Times New Roman" w:hint="eastAsia"/>
        </w:rPr>
        <w:t>12</w:t>
      </w:r>
      <w:r>
        <w:rPr>
          <w:rFonts w:ascii="Times New Roman" w:hAnsi="Times New Roman" w:cs="Times New Roman"/>
        </w:rPr>
        <w:t>日下午</w:t>
      </w:r>
      <w:r>
        <w:rPr>
          <w:rFonts w:ascii="Times New Roman" w:hAnsi="Times New Roman" w:cs="Times New Roman"/>
        </w:rPr>
        <w:t>16:00</w:t>
      </w:r>
      <w:r>
        <w:rPr>
          <w:rFonts w:ascii="Times New Roman" w:hAnsi="Times New Roman" w:cs="Times New Roman"/>
        </w:rPr>
        <w:t>。如投标人未按上述要求去做，将自行承担所产生的风险。未报名（提交确认函）者、超过时限者不得前来投标，内容不全者后果自负。</w:t>
      </w:r>
    </w:p>
    <w:p w:rsidR="00DF33B3" w:rsidRDefault="00FB5A4B">
      <w:pPr>
        <w:keepNext/>
        <w:keepLines/>
        <w:widowControl w:val="0"/>
        <w:kinsoku/>
        <w:autoSpaceDE/>
        <w:autoSpaceDN/>
        <w:adjustRightInd/>
        <w:snapToGrid/>
        <w:spacing w:line="360" w:lineRule="auto"/>
        <w:jc w:val="both"/>
        <w:textAlignment w:val="auto"/>
        <w:rPr>
          <w:rFonts w:ascii="Times New Roman" w:eastAsia="宋体" w:hAnsi="Times New Roman" w:cs="Times New Roman"/>
          <w:b/>
          <w:bCs/>
          <w:snapToGrid/>
          <w:kern w:val="2"/>
        </w:rPr>
      </w:pPr>
      <w:r>
        <w:rPr>
          <w:rFonts w:ascii="Times New Roman" w:eastAsia="宋体" w:hAnsi="Times New Roman" w:cs="Times New Roman"/>
          <w:b/>
          <w:bCs/>
          <w:snapToGrid/>
          <w:kern w:val="2"/>
        </w:rPr>
        <w:t>十、投标截止时间、地点、联系人</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highlight w:val="yellow"/>
        </w:rPr>
      </w:pPr>
      <w:r>
        <w:rPr>
          <w:rFonts w:ascii="Times New Roman" w:eastAsia="宋体" w:hAnsi="Times New Roman" w:cs="Times New Roman"/>
          <w:snapToGrid/>
          <w:kern w:val="2"/>
        </w:rPr>
        <w:t>投标文件接收开始时间：</w:t>
      </w:r>
      <w:r>
        <w:rPr>
          <w:rFonts w:ascii="Times New Roman" w:eastAsia="宋体" w:hAnsi="Times New Roman" w:cs="Times New Roman"/>
          <w:snapToGrid/>
          <w:kern w:val="2"/>
        </w:rPr>
        <w:t>2023</w:t>
      </w:r>
      <w:r>
        <w:rPr>
          <w:rFonts w:ascii="Times New Roman" w:eastAsia="宋体" w:hAnsi="Times New Roman" w:cs="Times New Roman"/>
          <w:snapToGrid/>
          <w:kern w:val="2"/>
        </w:rPr>
        <w:t>年</w:t>
      </w:r>
      <w:r>
        <w:rPr>
          <w:rFonts w:ascii="Times New Roman" w:eastAsia="宋体" w:hAnsi="Times New Roman" w:cs="Times New Roman" w:hint="eastAsia"/>
          <w:snapToGrid/>
          <w:kern w:val="2"/>
        </w:rPr>
        <w:t>5</w:t>
      </w:r>
      <w:r>
        <w:rPr>
          <w:rFonts w:ascii="Times New Roman" w:eastAsia="宋体" w:hAnsi="Times New Roman" w:cs="Times New Roman"/>
          <w:snapToGrid/>
          <w:kern w:val="2"/>
        </w:rPr>
        <w:t>月</w:t>
      </w:r>
      <w:r>
        <w:rPr>
          <w:rFonts w:ascii="Times New Roman" w:eastAsia="宋体" w:hAnsi="Times New Roman" w:cs="Times New Roman" w:hint="eastAsia"/>
          <w:snapToGrid/>
          <w:kern w:val="2"/>
        </w:rPr>
        <w:t>29</w:t>
      </w:r>
      <w:r>
        <w:rPr>
          <w:rFonts w:ascii="Times New Roman" w:eastAsia="宋体" w:hAnsi="Times New Roman" w:cs="Times New Roman"/>
          <w:snapToGrid/>
          <w:kern w:val="2"/>
        </w:rPr>
        <w:t>日</w:t>
      </w:r>
      <w:r>
        <w:rPr>
          <w:rFonts w:ascii="Times New Roman" w:eastAsia="宋体" w:hAnsi="Times New Roman" w:cs="Times New Roman"/>
          <w:snapToGrid/>
          <w:kern w:val="2"/>
        </w:rPr>
        <w:t>14:30(</w:t>
      </w:r>
      <w:r>
        <w:rPr>
          <w:rFonts w:ascii="Times New Roman" w:eastAsia="宋体" w:hAnsi="Times New Roman" w:cs="Times New Roman"/>
          <w:snapToGrid/>
          <w:kern w:val="2"/>
        </w:rPr>
        <w:t>北京时间</w:t>
      </w:r>
      <w:r>
        <w:rPr>
          <w:rFonts w:ascii="Times New Roman" w:eastAsia="宋体" w:hAnsi="Times New Roman" w:cs="Times New Roman"/>
          <w:snapToGrid/>
          <w:kern w:val="2"/>
        </w:rPr>
        <w:t>)</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投标文件接收截止时间：</w:t>
      </w:r>
      <w:r>
        <w:rPr>
          <w:rFonts w:ascii="Times New Roman" w:eastAsia="宋体" w:hAnsi="Times New Roman" w:cs="Times New Roman"/>
          <w:snapToGrid/>
          <w:kern w:val="2"/>
        </w:rPr>
        <w:t>2023</w:t>
      </w:r>
      <w:r>
        <w:rPr>
          <w:rFonts w:ascii="Times New Roman" w:eastAsia="宋体" w:hAnsi="Times New Roman" w:cs="Times New Roman"/>
          <w:snapToGrid/>
          <w:kern w:val="2"/>
        </w:rPr>
        <w:t>年</w:t>
      </w:r>
      <w:r>
        <w:rPr>
          <w:rFonts w:ascii="Times New Roman" w:eastAsia="宋体" w:hAnsi="Times New Roman" w:cs="Times New Roman" w:hint="eastAsia"/>
          <w:snapToGrid/>
          <w:kern w:val="2"/>
        </w:rPr>
        <w:t>5</w:t>
      </w:r>
      <w:r>
        <w:rPr>
          <w:rFonts w:ascii="Times New Roman" w:eastAsia="宋体" w:hAnsi="Times New Roman" w:cs="Times New Roman"/>
          <w:snapToGrid/>
          <w:kern w:val="2"/>
        </w:rPr>
        <w:t>月</w:t>
      </w:r>
      <w:r>
        <w:rPr>
          <w:rFonts w:ascii="Times New Roman" w:eastAsia="宋体" w:hAnsi="Times New Roman" w:cs="Times New Roman" w:hint="eastAsia"/>
          <w:snapToGrid/>
          <w:kern w:val="2"/>
        </w:rPr>
        <w:t>29</w:t>
      </w:r>
      <w:r>
        <w:rPr>
          <w:rFonts w:ascii="Times New Roman" w:eastAsia="宋体" w:hAnsi="Times New Roman" w:cs="Times New Roman"/>
          <w:snapToGrid/>
          <w:kern w:val="2"/>
        </w:rPr>
        <w:t>日</w:t>
      </w:r>
      <w:r>
        <w:rPr>
          <w:rFonts w:ascii="Times New Roman" w:eastAsia="宋体" w:hAnsi="Times New Roman" w:cs="Times New Roman"/>
          <w:snapToGrid/>
          <w:kern w:val="2"/>
        </w:rPr>
        <w:t>1</w:t>
      </w:r>
      <w:r>
        <w:rPr>
          <w:rFonts w:ascii="Times New Roman" w:eastAsia="宋体" w:hAnsi="Times New Roman" w:cs="Times New Roman" w:hint="eastAsia"/>
          <w:snapToGrid/>
          <w:kern w:val="2"/>
        </w:rPr>
        <w:t>6</w:t>
      </w:r>
      <w:r>
        <w:rPr>
          <w:rFonts w:ascii="Times New Roman" w:eastAsia="宋体" w:hAnsi="Times New Roman" w:cs="Times New Roman"/>
          <w:snapToGrid/>
          <w:kern w:val="2"/>
        </w:rPr>
        <w:t>:</w:t>
      </w:r>
      <w:r>
        <w:rPr>
          <w:rFonts w:ascii="Times New Roman" w:eastAsia="宋体" w:hAnsi="Times New Roman" w:cs="Times New Roman" w:hint="eastAsia"/>
          <w:snapToGrid/>
          <w:kern w:val="2"/>
        </w:rPr>
        <w:t>0</w:t>
      </w:r>
      <w:r>
        <w:rPr>
          <w:rFonts w:ascii="Times New Roman" w:eastAsia="宋体" w:hAnsi="Times New Roman" w:cs="Times New Roman"/>
          <w:snapToGrid/>
          <w:kern w:val="2"/>
        </w:rPr>
        <w:t>0(</w:t>
      </w:r>
      <w:r>
        <w:rPr>
          <w:rFonts w:ascii="Times New Roman" w:eastAsia="宋体" w:hAnsi="Times New Roman" w:cs="Times New Roman"/>
          <w:snapToGrid/>
          <w:kern w:val="2"/>
        </w:rPr>
        <w:t>北京时间</w:t>
      </w:r>
      <w:r>
        <w:rPr>
          <w:rFonts w:ascii="Times New Roman" w:eastAsia="宋体" w:hAnsi="Times New Roman" w:cs="Times New Roman"/>
          <w:snapToGrid/>
          <w:kern w:val="2"/>
        </w:rPr>
        <w:t>)</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逾期递交投标文件的，招标人不予受理。</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投标文件接收地点：扬州市政管网有限公司</w:t>
      </w:r>
      <w:proofErr w:type="gramStart"/>
      <w:r>
        <w:rPr>
          <w:rFonts w:ascii="Times New Roman" w:eastAsia="宋体" w:hAnsi="Times New Roman" w:cs="Times New Roman"/>
          <w:snapToGrid/>
          <w:kern w:val="2"/>
        </w:rPr>
        <w:t>物供处</w:t>
      </w:r>
      <w:proofErr w:type="gramEnd"/>
      <w:r>
        <w:rPr>
          <w:rFonts w:ascii="Times New Roman" w:eastAsia="宋体" w:hAnsi="Times New Roman" w:cs="Times New Roman"/>
          <w:snapToGrid/>
          <w:kern w:val="2"/>
        </w:rPr>
        <w:t>(</w:t>
      </w:r>
      <w:r>
        <w:rPr>
          <w:rFonts w:ascii="Times New Roman" w:eastAsia="宋体" w:hAnsi="Times New Roman" w:cs="Times New Roman"/>
          <w:snapToGrid/>
          <w:kern w:val="2"/>
        </w:rPr>
        <w:t>扬州市广陵区</w:t>
      </w:r>
      <w:proofErr w:type="gramStart"/>
      <w:r>
        <w:rPr>
          <w:rFonts w:ascii="Times New Roman" w:eastAsia="宋体" w:hAnsi="Times New Roman" w:cs="Times New Roman"/>
          <w:snapToGrid/>
          <w:kern w:val="2"/>
        </w:rPr>
        <w:t>汤汪路</w:t>
      </w:r>
      <w:proofErr w:type="gramEnd"/>
      <w:r>
        <w:rPr>
          <w:rFonts w:ascii="Times New Roman" w:eastAsia="宋体" w:hAnsi="Times New Roman" w:cs="Times New Roman"/>
          <w:snapToGrid/>
          <w:kern w:val="2"/>
        </w:rPr>
        <w:t>183</w:t>
      </w:r>
      <w:r>
        <w:rPr>
          <w:rFonts w:ascii="Times New Roman" w:eastAsia="宋体" w:hAnsi="Times New Roman" w:cs="Times New Roman"/>
          <w:snapToGrid/>
          <w:kern w:val="2"/>
        </w:rPr>
        <w:t>号</w:t>
      </w:r>
      <w:r>
        <w:rPr>
          <w:rFonts w:ascii="Times New Roman" w:eastAsia="宋体" w:hAnsi="Times New Roman" w:cs="Times New Roman"/>
          <w:snapToGrid/>
          <w:kern w:val="2"/>
        </w:rPr>
        <w:t>)</w:t>
      </w:r>
    </w:p>
    <w:p w:rsidR="00DF33B3" w:rsidRDefault="00FB5A4B">
      <w:pPr>
        <w:widowControl w:val="0"/>
        <w:kinsoku/>
        <w:autoSpaceDE/>
        <w:autoSpaceDN/>
        <w:adjustRightInd/>
        <w:snapToGrid/>
        <w:spacing w:line="360" w:lineRule="auto"/>
        <w:ind w:firstLineChars="200" w:firstLine="420"/>
        <w:jc w:val="both"/>
        <w:textAlignment w:val="auto"/>
        <w:rPr>
          <w:rFonts w:ascii="Times New Roman" w:eastAsia="宋体" w:hAnsi="Times New Roman" w:cs="Times New Roman"/>
          <w:snapToGrid/>
          <w:kern w:val="2"/>
        </w:rPr>
      </w:pPr>
      <w:r>
        <w:rPr>
          <w:rFonts w:ascii="Times New Roman" w:eastAsia="宋体" w:hAnsi="Times New Roman" w:cs="Times New Roman"/>
          <w:snapToGrid/>
          <w:kern w:val="2"/>
        </w:rPr>
        <w:t>投标文件接收人：</w:t>
      </w:r>
      <w:r>
        <w:rPr>
          <w:rFonts w:ascii="Times New Roman" w:eastAsia="宋体" w:hAnsi="Times New Roman" w:cs="Times New Roman"/>
          <w:snapToGrid/>
          <w:kern w:val="2"/>
        </w:rPr>
        <w:t>黄</w:t>
      </w:r>
      <w:r>
        <w:rPr>
          <w:rFonts w:ascii="Times New Roman" w:eastAsia="宋体" w:hAnsi="Times New Roman" w:cs="Times New Roman"/>
          <w:snapToGrid/>
          <w:kern w:val="2"/>
        </w:rPr>
        <w:t>工</w:t>
      </w:r>
      <w:r>
        <w:rPr>
          <w:rFonts w:ascii="Times New Roman" w:eastAsia="宋体" w:hAnsi="Times New Roman" w:cs="Times New Roman"/>
          <w:snapToGrid/>
          <w:kern w:val="2"/>
        </w:rPr>
        <w:t xml:space="preserve">       </w:t>
      </w:r>
      <w:r>
        <w:rPr>
          <w:rFonts w:ascii="Times New Roman" w:eastAsia="宋体" w:hAnsi="Times New Roman" w:cs="Times New Roman"/>
          <w:snapToGrid/>
          <w:kern w:val="2"/>
        </w:rPr>
        <w:t>联系电话：</w:t>
      </w:r>
      <w:r>
        <w:rPr>
          <w:rFonts w:ascii="Times New Roman" w:eastAsia="宋体" w:hAnsi="Times New Roman" w:cs="Times New Roman"/>
          <w:snapToGrid/>
          <w:kern w:val="2"/>
        </w:rPr>
        <w:t>0514-87821702</w:t>
      </w:r>
    </w:p>
    <w:p w:rsidR="00DF33B3" w:rsidRDefault="00DF33B3">
      <w:pPr>
        <w:widowControl w:val="0"/>
        <w:kinsoku/>
        <w:autoSpaceDE/>
        <w:autoSpaceDN/>
        <w:adjustRightInd/>
        <w:snapToGrid/>
        <w:spacing w:line="360" w:lineRule="auto"/>
        <w:ind w:firstLineChars="200" w:firstLine="420"/>
        <w:jc w:val="right"/>
        <w:textAlignment w:val="auto"/>
        <w:rPr>
          <w:rFonts w:ascii="Times New Roman" w:eastAsia="宋体" w:hAnsi="Times New Roman" w:cs="Times New Roman"/>
          <w:snapToGrid/>
          <w:kern w:val="2"/>
        </w:rPr>
      </w:pPr>
    </w:p>
    <w:p w:rsidR="00DF33B3" w:rsidRDefault="00FB5A4B">
      <w:pPr>
        <w:widowControl w:val="0"/>
        <w:kinsoku/>
        <w:autoSpaceDE/>
        <w:autoSpaceDN/>
        <w:adjustRightInd/>
        <w:snapToGrid/>
        <w:spacing w:line="360" w:lineRule="auto"/>
        <w:ind w:firstLineChars="200" w:firstLine="420"/>
        <w:jc w:val="right"/>
        <w:textAlignment w:val="auto"/>
        <w:rPr>
          <w:rFonts w:ascii="Times New Roman" w:eastAsia="宋体" w:hAnsi="Times New Roman" w:cs="Times New Roman"/>
          <w:snapToGrid/>
          <w:kern w:val="2"/>
        </w:rPr>
      </w:pPr>
      <w:r>
        <w:rPr>
          <w:rFonts w:ascii="Times New Roman" w:eastAsia="宋体" w:hAnsi="Times New Roman" w:cs="Times New Roman"/>
          <w:snapToGrid/>
          <w:kern w:val="2"/>
        </w:rPr>
        <w:t>扬州市政管网有限公司</w:t>
      </w:r>
    </w:p>
    <w:p w:rsidR="00DF33B3" w:rsidRDefault="00FB5A4B">
      <w:pPr>
        <w:widowControl w:val="0"/>
        <w:kinsoku/>
        <w:autoSpaceDE/>
        <w:autoSpaceDN/>
        <w:adjustRightInd/>
        <w:snapToGrid/>
        <w:spacing w:line="360" w:lineRule="auto"/>
        <w:ind w:firstLineChars="200" w:firstLine="420"/>
        <w:jc w:val="right"/>
        <w:textAlignment w:val="auto"/>
        <w:rPr>
          <w:rFonts w:ascii="Times New Roman" w:eastAsia="宋体" w:hAnsi="Times New Roman" w:cs="Times New Roman"/>
          <w:snapToGrid/>
          <w:kern w:val="2"/>
        </w:rPr>
      </w:pPr>
      <w:r>
        <w:rPr>
          <w:rFonts w:ascii="Times New Roman" w:eastAsia="宋体" w:hAnsi="Times New Roman" w:cs="Times New Roman"/>
          <w:snapToGrid/>
          <w:kern w:val="2"/>
        </w:rPr>
        <w:t>2023</w:t>
      </w:r>
      <w:r>
        <w:rPr>
          <w:rFonts w:ascii="Times New Roman" w:eastAsia="宋体" w:hAnsi="Times New Roman" w:cs="Times New Roman"/>
          <w:snapToGrid/>
          <w:kern w:val="2"/>
        </w:rPr>
        <w:t>年</w:t>
      </w:r>
      <w:r>
        <w:rPr>
          <w:rFonts w:ascii="Times New Roman" w:eastAsia="宋体" w:hAnsi="Times New Roman" w:cs="Times New Roman" w:hint="eastAsia"/>
          <w:snapToGrid/>
          <w:kern w:val="2"/>
        </w:rPr>
        <w:t>5</w:t>
      </w:r>
      <w:r>
        <w:rPr>
          <w:rFonts w:ascii="Times New Roman" w:eastAsia="宋体" w:hAnsi="Times New Roman" w:cs="Times New Roman"/>
          <w:snapToGrid/>
          <w:kern w:val="2"/>
        </w:rPr>
        <w:t>月</w:t>
      </w:r>
      <w:r>
        <w:rPr>
          <w:rFonts w:ascii="Times New Roman" w:eastAsia="宋体" w:hAnsi="Times New Roman" w:cs="Times New Roman" w:hint="eastAsia"/>
          <w:snapToGrid/>
          <w:kern w:val="2"/>
        </w:rPr>
        <w:t>8</w:t>
      </w:r>
      <w:r>
        <w:rPr>
          <w:rFonts w:ascii="Times New Roman" w:eastAsia="宋体" w:hAnsi="Times New Roman" w:cs="Times New Roman"/>
          <w:snapToGrid/>
          <w:kern w:val="2"/>
        </w:rPr>
        <w:t>日</w:t>
      </w:r>
    </w:p>
    <w:p w:rsidR="00DF33B3" w:rsidRDefault="00DF33B3">
      <w:pPr>
        <w:widowControl w:val="0"/>
        <w:kinsoku/>
        <w:autoSpaceDE/>
        <w:autoSpaceDN/>
        <w:adjustRightInd/>
        <w:snapToGrid/>
        <w:spacing w:line="360" w:lineRule="auto"/>
        <w:ind w:firstLineChars="200" w:firstLine="420"/>
        <w:jc w:val="right"/>
        <w:textAlignment w:val="auto"/>
        <w:rPr>
          <w:rFonts w:ascii="Times New Roman" w:eastAsia="宋体" w:hAnsi="Times New Roman" w:cs="Times New Roman"/>
          <w:snapToGrid/>
          <w:kern w:val="2"/>
        </w:rPr>
      </w:pPr>
    </w:p>
    <w:p w:rsidR="00DF33B3" w:rsidRDefault="00DF33B3">
      <w:pPr>
        <w:rPr>
          <w:rFonts w:ascii="Times New Roman" w:eastAsia="宋体" w:hAnsi="Times New Roman" w:cs="Times New Roman"/>
        </w:rPr>
      </w:pPr>
    </w:p>
    <w:sectPr w:rsidR="00DF33B3">
      <w:headerReference w:type="default" r:id="rId10"/>
      <w:footerReference w:type="default" r:id="rId11"/>
      <w:pgSz w:w="11906" w:h="16839"/>
      <w:pgMar w:top="1440" w:right="1800" w:bottom="1440" w:left="1800" w:header="878" w:footer="1022"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A4B" w:rsidRDefault="00FB5A4B">
      <w:r>
        <w:separator/>
      </w:r>
    </w:p>
  </w:endnote>
  <w:endnote w:type="continuationSeparator" w:id="0">
    <w:p w:rsidR="00FB5A4B" w:rsidRDefault="00FB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书宋_GBK">
    <w:altName w:val="微软雅黑"/>
    <w:charset w:val="86"/>
    <w:family w:val="script"/>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3B3" w:rsidRDefault="00DF33B3">
    <w:pPr>
      <w:spacing w:line="196" w:lineRule="auto"/>
      <w:ind w:left="4637"/>
      <w:rPr>
        <w:rFonts w:ascii="Times New Roman" w:eastAsia="Times New Roman" w:hAnsi="Times New Roman" w:cs="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A4B" w:rsidRDefault="00FB5A4B">
      <w:r>
        <w:separator/>
      </w:r>
    </w:p>
  </w:footnote>
  <w:footnote w:type="continuationSeparator" w:id="0">
    <w:p w:rsidR="00FB5A4B" w:rsidRDefault="00FB5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3B3" w:rsidRDefault="00DF33B3">
    <w:pPr>
      <w:spacing w:line="229" w:lineRule="auto"/>
      <w:jc w:val="both"/>
      <w:rPr>
        <w:rFonts w:ascii="宋体" w:eastAsia="宋体" w:hAnsi="宋体" w:cs="宋体"/>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70993"/>
    <w:multiLevelType w:val="singleLevel"/>
    <w:tmpl w:val="9CA70993"/>
    <w:lvl w:ilvl="0">
      <w:start w:val="1"/>
      <w:numFmt w:val="bullet"/>
      <w:pStyle w:val="2"/>
      <w:lvlText w:val=""/>
      <w:lvlJc w:val="left"/>
      <w:pPr>
        <w:tabs>
          <w:tab w:val="left" w:pos="780"/>
        </w:tabs>
        <w:ind w:left="780" w:hanging="360"/>
      </w:pPr>
      <w:rPr>
        <w:rFonts w:ascii="Wingdings" w:hAnsi="Wingdings" w:hint="default"/>
      </w:rPr>
    </w:lvl>
  </w:abstractNum>
  <w:abstractNum w:abstractNumId="1">
    <w:nsid w:val="C959152A"/>
    <w:multiLevelType w:val="singleLevel"/>
    <w:tmpl w:val="C959152A"/>
    <w:lvl w:ilvl="0">
      <w:start w:val="1"/>
      <w:numFmt w:val="bullet"/>
      <w:pStyle w:val="ListBullet2"/>
      <w:lvlText w:val=""/>
      <w:lvlJc w:val="left"/>
      <w:pPr>
        <w:tabs>
          <w:tab w:val="left" w:pos="780"/>
        </w:tabs>
        <w:ind w:left="7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NmUzMDQ5N2NmNjA2N2Y3YmE4ZTM3MGI2MjU5ZWUwNmQifQ=="/>
  </w:docVars>
  <w:rsids>
    <w:rsidRoot w:val="00497BA9"/>
    <w:rsid w:val="0016494E"/>
    <w:rsid w:val="00191D3B"/>
    <w:rsid w:val="001B46FD"/>
    <w:rsid w:val="00265AED"/>
    <w:rsid w:val="00371E27"/>
    <w:rsid w:val="003749DF"/>
    <w:rsid w:val="003B1F0D"/>
    <w:rsid w:val="00457DE5"/>
    <w:rsid w:val="00497BA9"/>
    <w:rsid w:val="004F7915"/>
    <w:rsid w:val="005A1927"/>
    <w:rsid w:val="006065D3"/>
    <w:rsid w:val="00640700"/>
    <w:rsid w:val="00686C2D"/>
    <w:rsid w:val="00762F54"/>
    <w:rsid w:val="008157DF"/>
    <w:rsid w:val="009519DB"/>
    <w:rsid w:val="00967568"/>
    <w:rsid w:val="0097401E"/>
    <w:rsid w:val="009848DE"/>
    <w:rsid w:val="00B07DDE"/>
    <w:rsid w:val="00B43E92"/>
    <w:rsid w:val="00C33134"/>
    <w:rsid w:val="00D013F2"/>
    <w:rsid w:val="00DF33B3"/>
    <w:rsid w:val="00E04D24"/>
    <w:rsid w:val="00FB5A4B"/>
    <w:rsid w:val="01221E10"/>
    <w:rsid w:val="05857852"/>
    <w:rsid w:val="05881DF1"/>
    <w:rsid w:val="090345E1"/>
    <w:rsid w:val="0B287113"/>
    <w:rsid w:val="0D36675F"/>
    <w:rsid w:val="0EF24725"/>
    <w:rsid w:val="0FF75976"/>
    <w:rsid w:val="146570F1"/>
    <w:rsid w:val="147A7937"/>
    <w:rsid w:val="17241654"/>
    <w:rsid w:val="19A1157D"/>
    <w:rsid w:val="1A2F6196"/>
    <w:rsid w:val="1A9037A8"/>
    <w:rsid w:val="1AC93B64"/>
    <w:rsid w:val="1DA755AC"/>
    <w:rsid w:val="1F3E44C7"/>
    <w:rsid w:val="229E2122"/>
    <w:rsid w:val="29DA40D4"/>
    <w:rsid w:val="2B573B41"/>
    <w:rsid w:val="422848FA"/>
    <w:rsid w:val="4242599D"/>
    <w:rsid w:val="436C495A"/>
    <w:rsid w:val="43BE0157"/>
    <w:rsid w:val="44115F4D"/>
    <w:rsid w:val="4577217B"/>
    <w:rsid w:val="478049F6"/>
    <w:rsid w:val="4B936A73"/>
    <w:rsid w:val="521D3F5B"/>
    <w:rsid w:val="52681286"/>
    <w:rsid w:val="53F57336"/>
    <w:rsid w:val="57F64D9B"/>
    <w:rsid w:val="58F87BBA"/>
    <w:rsid w:val="591D0ABD"/>
    <w:rsid w:val="5A605343"/>
    <w:rsid w:val="5DB31BA2"/>
    <w:rsid w:val="5EEC4775"/>
    <w:rsid w:val="60640B8C"/>
    <w:rsid w:val="63272794"/>
    <w:rsid w:val="63A64699"/>
    <w:rsid w:val="64DD653C"/>
    <w:rsid w:val="66B20D7E"/>
    <w:rsid w:val="67B1149E"/>
    <w:rsid w:val="682B6E02"/>
    <w:rsid w:val="68CB71D1"/>
    <w:rsid w:val="6AF805D3"/>
    <w:rsid w:val="6B1877E7"/>
    <w:rsid w:val="6CF77365"/>
    <w:rsid w:val="6F421FAE"/>
    <w:rsid w:val="70EA48D8"/>
    <w:rsid w:val="712D461D"/>
    <w:rsid w:val="71CB216F"/>
    <w:rsid w:val="790130FD"/>
    <w:rsid w:val="79803CCC"/>
    <w:rsid w:val="7A2D7B9D"/>
    <w:rsid w:val="7C286730"/>
    <w:rsid w:val="7E54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uiPriority="0" w:unhideWhenUsed="0" w:qFormat="1"/>
    <w:lsdException w:name="heading 1" w:semiHidden="0" w:uiPriority="1"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semiHidden="0" w:qFormat="1"/>
    <w:lsdException w:name="toa heading" w:semiHidden="0" w:qFormat="1"/>
    <w:lsdException w:name="List Bullet 2"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semiHidden/>
    <w:qFormat/>
    <w:pPr>
      <w:kinsoku w:val="0"/>
      <w:autoSpaceDE w:val="0"/>
      <w:autoSpaceDN w:val="0"/>
      <w:adjustRightInd w:val="0"/>
      <w:snapToGrid w:val="0"/>
      <w:textAlignment w:val="baseline"/>
    </w:pPr>
    <w:rPr>
      <w:snapToGrid w:val="0"/>
      <w:color w:val="000000"/>
      <w:sz w:val="21"/>
      <w:szCs w:val="21"/>
    </w:rPr>
  </w:style>
  <w:style w:type="paragraph" w:styleId="1">
    <w:name w:val="heading 1"/>
    <w:basedOn w:val="a"/>
    <w:next w:val="a"/>
    <w:uiPriority w:val="1"/>
    <w:qFormat/>
    <w:pPr>
      <w:spacing w:before="174"/>
      <w:outlineLvl w:val="0"/>
    </w:pPr>
    <w:rPr>
      <w:rFonts w:ascii="方正黑体_GBK" w:eastAsia="方正黑体_GBK" w:hAnsi="方正黑体_GBK" w:cs="方正黑体_GBK"/>
      <w:sz w:val="28"/>
      <w:szCs w:val="28"/>
    </w:rPr>
  </w:style>
  <w:style w:type="paragraph" w:styleId="3">
    <w:name w:val="heading 3"/>
    <w:basedOn w:val="a"/>
    <w:next w:val="a"/>
    <w:qFormat/>
    <w:pPr>
      <w:keepNext/>
      <w:keepLines/>
      <w:spacing w:beforeLines="100" w:afterLines="100"/>
      <w:ind w:left="720" w:hanging="720"/>
      <w:outlineLvl w:val="2"/>
    </w:pPr>
    <w:rPr>
      <w:rFonts w:eastAsia="黑体"/>
      <w:b/>
      <w:bCs/>
      <w:sz w:val="30"/>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spacing w:before="109"/>
      <w:ind w:left="117"/>
    </w:pPr>
    <w:rPr>
      <w:rFonts w:ascii="方正书宋_GBK" w:eastAsia="方正书宋_GBK" w:hAnsi="方正书宋_GBK" w:cs="方正书宋_GBK"/>
      <w:sz w:val="22"/>
      <w:szCs w:val="22"/>
    </w:rPr>
  </w:style>
  <w:style w:type="paragraph" w:styleId="a4">
    <w:name w:val="toa heading"/>
    <w:basedOn w:val="a"/>
    <w:next w:val="a"/>
    <w:uiPriority w:val="99"/>
    <w:unhideWhenUsed/>
    <w:qFormat/>
    <w:pPr>
      <w:spacing w:before="120"/>
    </w:pPr>
    <w:rPr>
      <w:rFonts w:ascii="Cambria" w:hAnsi="Cambria"/>
      <w:sz w:val="24"/>
    </w:rPr>
  </w:style>
  <w:style w:type="paragraph" w:styleId="a5">
    <w:name w:val="annotation text"/>
    <w:basedOn w:val="a"/>
    <w:link w:val="Char"/>
    <w:uiPriority w:val="99"/>
    <w:semiHidden/>
    <w:unhideWhenUsed/>
    <w:qFormat/>
  </w:style>
  <w:style w:type="paragraph" w:styleId="2">
    <w:name w:val="List Bullet 2"/>
    <w:basedOn w:val="a"/>
    <w:uiPriority w:val="99"/>
    <w:semiHidden/>
    <w:unhideWhenUsed/>
    <w:qFormat/>
    <w:pPr>
      <w:numPr>
        <w:numId w:val="1"/>
      </w:numPr>
    </w:pPr>
  </w:style>
  <w:style w:type="paragraph" w:styleId="a6">
    <w:name w:val="Plain Text"/>
    <w:basedOn w:val="a"/>
    <w:qFormat/>
    <w:rPr>
      <w:rFonts w:ascii="宋体" w:hAnsi="Courier New"/>
      <w:sz w:val="20"/>
    </w:rPr>
  </w:style>
  <w:style w:type="paragraph" w:styleId="a7">
    <w:name w:val="Balloon Text"/>
    <w:basedOn w:val="a"/>
    <w:link w:val="Char0"/>
    <w:uiPriority w:val="99"/>
    <w:semiHidden/>
    <w:unhideWhenUsed/>
    <w:qFormat/>
    <w:rPr>
      <w:sz w:val="18"/>
      <w:szCs w:val="18"/>
    </w:rPr>
  </w:style>
  <w:style w:type="paragraph" w:styleId="a8">
    <w:name w:val="footer"/>
    <w:basedOn w:val="a"/>
    <w:link w:val="Char1"/>
    <w:uiPriority w:val="99"/>
    <w:unhideWhenUsed/>
    <w:qFormat/>
    <w:pPr>
      <w:tabs>
        <w:tab w:val="center" w:pos="4153"/>
        <w:tab w:val="right" w:pos="8306"/>
      </w:tabs>
    </w:pPr>
    <w:rPr>
      <w:sz w:val="18"/>
      <w:szCs w:val="18"/>
    </w:rPr>
  </w:style>
  <w:style w:type="paragraph" w:styleId="a9">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style>
  <w:style w:type="paragraph" w:styleId="aa">
    <w:name w:val="Normal (Web)"/>
    <w:basedOn w:val="a"/>
    <w:uiPriority w:val="99"/>
    <w:unhideWhenUsed/>
    <w:qFormat/>
    <w:rPr>
      <w:rFonts w:ascii="Times New Roman" w:eastAsia="宋体" w:hAnsi="Times New Roman" w:cs="Times New Roman"/>
      <w:sz w:val="24"/>
    </w:rPr>
  </w:style>
  <w:style w:type="paragraph" w:styleId="ab">
    <w:name w:val="annotation subject"/>
    <w:basedOn w:val="a5"/>
    <w:next w:val="a5"/>
    <w:link w:val="Char3"/>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qFormat/>
    <w:rPr>
      <w:color w:val="0000FF" w:themeColor="hyperlink"/>
      <w:u w:val="single"/>
    </w:rPr>
  </w:style>
  <w:style w:type="character" w:styleId="ae">
    <w:name w:val="annotation reference"/>
    <w:uiPriority w:val="99"/>
    <w:unhideWhenUsed/>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2">
    <w:name w:val="页眉 Char"/>
    <w:basedOn w:val="a1"/>
    <w:link w:val="a9"/>
    <w:uiPriority w:val="99"/>
    <w:qFormat/>
    <w:rPr>
      <w:sz w:val="18"/>
      <w:szCs w:val="18"/>
    </w:rPr>
  </w:style>
  <w:style w:type="character" w:customStyle="1" w:styleId="Char1">
    <w:name w:val="页脚 Char"/>
    <w:basedOn w:val="a1"/>
    <w:link w:val="a8"/>
    <w:uiPriority w:val="99"/>
    <w:qFormat/>
    <w:rPr>
      <w:sz w:val="18"/>
      <w:szCs w:val="18"/>
    </w:rPr>
  </w:style>
  <w:style w:type="character" w:customStyle="1" w:styleId="Char0">
    <w:name w:val="批注框文本 Char"/>
    <w:basedOn w:val="a1"/>
    <w:link w:val="a7"/>
    <w:uiPriority w:val="99"/>
    <w:semiHidden/>
    <w:qFormat/>
    <w:rPr>
      <w:sz w:val="18"/>
      <w:szCs w:val="18"/>
    </w:rPr>
  </w:style>
  <w:style w:type="paragraph" w:customStyle="1" w:styleId="UserStyle0">
    <w:name w:val="UserStyle_0"/>
    <w:basedOn w:val="a"/>
    <w:qFormat/>
    <w:pPr>
      <w:ind w:firstLineChars="200" w:firstLine="420"/>
    </w:pPr>
  </w:style>
  <w:style w:type="character" w:customStyle="1" w:styleId="NormalCharacter">
    <w:name w:val="NormalCharacter"/>
    <w:qFormat/>
  </w:style>
  <w:style w:type="paragraph" w:customStyle="1" w:styleId="af">
    <w:name w:val="段"/>
    <w:next w:val="a"/>
    <w:qFormat/>
    <w:pPr>
      <w:autoSpaceDE w:val="0"/>
      <w:autoSpaceDN w:val="0"/>
      <w:ind w:firstLineChars="200" w:firstLine="200"/>
      <w:jc w:val="both"/>
    </w:pPr>
    <w:rPr>
      <w:rFonts w:ascii="宋体" w:eastAsia="Times New Roman" w:hAnsi="Times New Roman" w:cs="Times New Roman"/>
      <w:sz w:val="21"/>
    </w:rPr>
  </w:style>
  <w:style w:type="paragraph" w:styleId="af0">
    <w:name w:val="List Paragraph"/>
    <w:basedOn w:val="a"/>
    <w:uiPriority w:val="1"/>
    <w:qFormat/>
    <w:pPr>
      <w:spacing w:before="109"/>
      <w:ind w:left="117" w:firstLine="440"/>
    </w:pPr>
    <w:rPr>
      <w:rFonts w:ascii="方正书宋_GBK" w:eastAsia="方正书宋_GBK" w:hAnsi="方正书宋_GBK" w:cs="方正书宋_GBK"/>
    </w:rPr>
  </w:style>
  <w:style w:type="paragraph" w:customStyle="1" w:styleId="000">
    <w:name w:val="正文_0_0_0"/>
    <w:uiPriority w:val="99"/>
    <w:qFormat/>
    <w:pPr>
      <w:widowControl w:val="0"/>
      <w:jc w:val="both"/>
    </w:pPr>
    <w:rPr>
      <w:rFonts w:ascii="Times New Roman" w:eastAsia="宋体" w:hAnsi="Times New Roman" w:cs="Times New Roman"/>
      <w:kern w:val="2"/>
      <w:sz w:val="21"/>
      <w:szCs w:val="22"/>
    </w:rPr>
  </w:style>
  <w:style w:type="paragraph" w:customStyle="1" w:styleId="11">
    <w:name w:val="列出段落1"/>
    <w:basedOn w:val="a"/>
    <w:qFormat/>
    <w:pPr>
      <w:ind w:firstLineChars="200" w:firstLine="200"/>
    </w:pPr>
    <w:rPr>
      <w:rFonts w:ascii="Calibri" w:hAnsi="Calibri"/>
      <w:sz w:val="20"/>
      <w:szCs w:val="20"/>
    </w:rPr>
  </w:style>
  <w:style w:type="paragraph" w:customStyle="1" w:styleId="af1">
    <w:name w:val="普通正文"/>
    <w:basedOn w:val="a"/>
    <w:qFormat/>
    <w:pPr>
      <w:spacing w:before="120" w:after="120" w:line="360" w:lineRule="auto"/>
      <w:ind w:firstLine="480"/>
    </w:pPr>
    <w:rPr>
      <w:rFonts w:eastAsia="宋体" w:cs="Times New Roman"/>
      <w:sz w:val="24"/>
      <w:szCs w:val="24"/>
    </w:rPr>
  </w:style>
  <w:style w:type="paragraph" w:customStyle="1" w:styleId="Char4">
    <w:name w:val="Char"/>
    <w:basedOn w:val="a"/>
    <w:qFormat/>
    <w:pPr>
      <w:tabs>
        <w:tab w:val="left" w:pos="360"/>
      </w:tabs>
      <w:ind w:firstLineChars="200" w:firstLine="200"/>
    </w:pPr>
    <w:rPr>
      <w:rFonts w:ascii="Times New Roman" w:eastAsia="宋体" w:hAnsi="Times New Roman" w:cs="Times New Roman"/>
      <w:sz w:val="28"/>
      <w:szCs w:val="30"/>
    </w:rPr>
  </w:style>
  <w:style w:type="character" w:customStyle="1" w:styleId="Char">
    <w:name w:val="批注文字 Char"/>
    <w:basedOn w:val="a1"/>
    <w:link w:val="a5"/>
    <w:uiPriority w:val="99"/>
    <w:semiHidden/>
    <w:qFormat/>
    <w:rPr>
      <w:snapToGrid w:val="0"/>
      <w:color w:val="000000"/>
      <w:sz w:val="21"/>
      <w:szCs w:val="21"/>
    </w:rPr>
  </w:style>
  <w:style w:type="character" w:customStyle="1" w:styleId="Char3">
    <w:name w:val="批注主题 Char"/>
    <w:basedOn w:val="Char"/>
    <w:link w:val="ab"/>
    <w:uiPriority w:val="99"/>
    <w:semiHidden/>
    <w:qFormat/>
    <w:rPr>
      <w:b/>
      <w:bCs/>
      <w:snapToGrid w:val="0"/>
      <w:color w:val="000000"/>
      <w:sz w:val="21"/>
      <w:szCs w:val="21"/>
    </w:rPr>
  </w:style>
  <w:style w:type="paragraph" w:styleId="af2">
    <w:name w:val="No Spacing"/>
    <w:uiPriority w:val="1"/>
    <w:qFormat/>
    <w:pPr>
      <w:widowControl w:val="0"/>
      <w:jc w:val="both"/>
    </w:pPr>
    <w:rPr>
      <w:rFonts w:ascii="Calibri" w:eastAsia="宋体" w:hAnsi="Calibri" w:cs="Times New Roman"/>
      <w:kern w:val="2"/>
      <w:sz w:val="21"/>
      <w:szCs w:val="24"/>
    </w:rPr>
  </w:style>
  <w:style w:type="paragraph" w:customStyle="1" w:styleId="NewNewNewNewNewNew">
    <w:name w:val="列出段落 New New New New New New"/>
    <w:basedOn w:val="a"/>
    <w:qFormat/>
    <w:pPr>
      <w:ind w:firstLineChars="200" w:firstLine="420"/>
    </w:pPr>
    <w:rPr>
      <w:rFonts w:ascii="Times New Roman" w:hAnsi="Times New Roman"/>
      <w:szCs w:val="20"/>
    </w:rPr>
  </w:style>
  <w:style w:type="paragraph" w:customStyle="1" w:styleId="Style1">
    <w:name w:val="_Style 1"/>
    <w:basedOn w:val="a"/>
    <w:qFormat/>
    <w:pPr>
      <w:ind w:firstLineChars="200" w:firstLine="420"/>
    </w:pPr>
  </w:style>
  <w:style w:type="paragraph" w:customStyle="1" w:styleId="ListBullet2">
    <w:name w:val="ListBullet2"/>
    <w:basedOn w:val="a"/>
    <w:qFormat/>
    <w:pPr>
      <w:numPr>
        <w:numId w:val="2"/>
      </w:numPr>
    </w:pPr>
    <w:rPr>
      <w:rFonts w:ascii="Times New Roman" w:hAnsi="Times New Roman"/>
    </w:rPr>
  </w:style>
  <w:style w:type="paragraph" w:customStyle="1" w:styleId="WPSOffice1">
    <w:name w:val="WPSOffice手动目录 1"/>
    <w:qFormat/>
  </w:style>
  <w:style w:type="character" w:customStyle="1" w:styleId="4Char">
    <w:name w:val="标题 4 Char"/>
    <w:basedOn w:val="a1"/>
    <w:link w:val="4"/>
    <w:uiPriority w:val="9"/>
    <w:semiHidden/>
    <w:qFormat/>
    <w:rPr>
      <w:rFonts w:asciiTheme="majorHAnsi" w:eastAsiaTheme="majorEastAsia" w:hAnsiTheme="majorHAnsi" w:cstheme="majorBidi"/>
      <w:b/>
      <w:bCs/>
      <w:snapToGrid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uiPriority="0" w:unhideWhenUsed="0" w:qFormat="1"/>
    <w:lsdException w:name="heading 1" w:semiHidden="0" w:uiPriority="1"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semiHidden="0" w:qFormat="1"/>
    <w:lsdException w:name="toa heading" w:semiHidden="0" w:qFormat="1"/>
    <w:lsdException w:name="List Bullet 2"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semiHidden/>
    <w:qFormat/>
    <w:pPr>
      <w:kinsoku w:val="0"/>
      <w:autoSpaceDE w:val="0"/>
      <w:autoSpaceDN w:val="0"/>
      <w:adjustRightInd w:val="0"/>
      <w:snapToGrid w:val="0"/>
      <w:textAlignment w:val="baseline"/>
    </w:pPr>
    <w:rPr>
      <w:snapToGrid w:val="0"/>
      <w:color w:val="000000"/>
      <w:sz w:val="21"/>
      <w:szCs w:val="21"/>
    </w:rPr>
  </w:style>
  <w:style w:type="paragraph" w:styleId="1">
    <w:name w:val="heading 1"/>
    <w:basedOn w:val="a"/>
    <w:next w:val="a"/>
    <w:uiPriority w:val="1"/>
    <w:qFormat/>
    <w:pPr>
      <w:spacing w:before="174"/>
      <w:outlineLvl w:val="0"/>
    </w:pPr>
    <w:rPr>
      <w:rFonts w:ascii="方正黑体_GBK" w:eastAsia="方正黑体_GBK" w:hAnsi="方正黑体_GBK" w:cs="方正黑体_GBK"/>
      <w:sz w:val="28"/>
      <w:szCs w:val="28"/>
    </w:rPr>
  </w:style>
  <w:style w:type="paragraph" w:styleId="3">
    <w:name w:val="heading 3"/>
    <w:basedOn w:val="a"/>
    <w:next w:val="a"/>
    <w:qFormat/>
    <w:pPr>
      <w:keepNext/>
      <w:keepLines/>
      <w:spacing w:beforeLines="100" w:afterLines="100"/>
      <w:ind w:left="720" w:hanging="720"/>
      <w:outlineLvl w:val="2"/>
    </w:pPr>
    <w:rPr>
      <w:rFonts w:eastAsia="黑体"/>
      <w:b/>
      <w:bCs/>
      <w:sz w:val="30"/>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spacing w:before="109"/>
      <w:ind w:left="117"/>
    </w:pPr>
    <w:rPr>
      <w:rFonts w:ascii="方正书宋_GBK" w:eastAsia="方正书宋_GBK" w:hAnsi="方正书宋_GBK" w:cs="方正书宋_GBK"/>
      <w:sz w:val="22"/>
      <w:szCs w:val="22"/>
    </w:rPr>
  </w:style>
  <w:style w:type="paragraph" w:styleId="a4">
    <w:name w:val="toa heading"/>
    <w:basedOn w:val="a"/>
    <w:next w:val="a"/>
    <w:uiPriority w:val="99"/>
    <w:unhideWhenUsed/>
    <w:qFormat/>
    <w:pPr>
      <w:spacing w:before="120"/>
    </w:pPr>
    <w:rPr>
      <w:rFonts w:ascii="Cambria" w:hAnsi="Cambria"/>
      <w:sz w:val="24"/>
    </w:rPr>
  </w:style>
  <w:style w:type="paragraph" w:styleId="a5">
    <w:name w:val="annotation text"/>
    <w:basedOn w:val="a"/>
    <w:link w:val="Char"/>
    <w:uiPriority w:val="99"/>
    <w:semiHidden/>
    <w:unhideWhenUsed/>
    <w:qFormat/>
  </w:style>
  <w:style w:type="paragraph" w:styleId="2">
    <w:name w:val="List Bullet 2"/>
    <w:basedOn w:val="a"/>
    <w:uiPriority w:val="99"/>
    <w:semiHidden/>
    <w:unhideWhenUsed/>
    <w:qFormat/>
    <w:pPr>
      <w:numPr>
        <w:numId w:val="1"/>
      </w:numPr>
    </w:pPr>
  </w:style>
  <w:style w:type="paragraph" w:styleId="a6">
    <w:name w:val="Plain Text"/>
    <w:basedOn w:val="a"/>
    <w:qFormat/>
    <w:rPr>
      <w:rFonts w:ascii="宋体" w:hAnsi="Courier New"/>
      <w:sz w:val="20"/>
    </w:rPr>
  </w:style>
  <w:style w:type="paragraph" w:styleId="a7">
    <w:name w:val="Balloon Text"/>
    <w:basedOn w:val="a"/>
    <w:link w:val="Char0"/>
    <w:uiPriority w:val="99"/>
    <w:semiHidden/>
    <w:unhideWhenUsed/>
    <w:qFormat/>
    <w:rPr>
      <w:sz w:val="18"/>
      <w:szCs w:val="18"/>
    </w:rPr>
  </w:style>
  <w:style w:type="paragraph" w:styleId="a8">
    <w:name w:val="footer"/>
    <w:basedOn w:val="a"/>
    <w:link w:val="Char1"/>
    <w:uiPriority w:val="99"/>
    <w:unhideWhenUsed/>
    <w:qFormat/>
    <w:pPr>
      <w:tabs>
        <w:tab w:val="center" w:pos="4153"/>
        <w:tab w:val="right" w:pos="8306"/>
      </w:tabs>
    </w:pPr>
    <w:rPr>
      <w:sz w:val="18"/>
      <w:szCs w:val="18"/>
    </w:rPr>
  </w:style>
  <w:style w:type="paragraph" w:styleId="a9">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style>
  <w:style w:type="paragraph" w:styleId="aa">
    <w:name w:val="Normal (Web)"/>
    <w:basedOn w:val="a"/>
    <w:uiPriority w:val="99"/>
    <w:unhideWhenUsed/>
    <w:qFormat/>
    <w:rPr>
      <w:rFonts w:ascii="Times New Roman" w:eastAsia="宋体" w:hAnsi="Times New Roman" w:cs="Times New Roman"/>
      <w:sz w:val="24"/>
    </w:rPr>
  </w:style>
  <w:style w:type="paragraph" w:styleId="ab">
    <w:name w:val="annotation subject"/>
    <w:basedOn w:val="a5"/>
    <w:next w:val="a5"/>
    <w:link w:val="Char3"/>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qFormat/>
    <w:rPr>
      <w:color w:val="0000FF" w:themeColor="hyperlink"/>
      <w:u w:val="single"/>
    </w:rPr>
  </w:style>
  <w:style w:type="character" w:styleId="ae">
    <w:name w:val="annotation reference"/>
    <w:uiPriority w:val="99"/>
    <w:unhideWhenUsed/>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2">
    <w:name w:val="页眉 Char"/>
    <w:basedOn w:val="a1"/>
    <w:link w:val="a9"/>
    <w:uiPriority w:val="99"/>
    <w:qFormat/>
    <w:rPr>
      <w:sz w:val="18"/>
      <w:szCs w:val="18"/>
    </w:rPr>
  </w:style>
  <w:style w:type="character" w:customStyle="1" w:styleId="Char1">
    <w:name w:val="页脚 Char"/>
    <w:basedOn w:val="a1"/>
    <w:link w:val="a8"/>
    <w:uiPriority w:val="99"/>
    <w:qFormat/>
    <w:rPr>
      <w:sz w:val="18"/>
      <w:szCs w:val="18"/>
    </w:rPr>
  </w:style>
  <w:style w:type="character" w:customStyle="1" w:styleId="Char0">
    <w:name w:val="批注框文本 Char"/>
    <w:basedOn w:val="a1"/>
    <w:link w:val="a7"/>
    <w:uiPriority w:val="99"/>
    <w:semiHidden/>
    <w:qFormat/>
    <w:rPr>
      <w:sz w:val="18"/>
      <w:szCs w:val="18"/>
    </w:rPr>
  </w:style>
  <w:style w:type="paragraph" w:customStyle="1" w:styleId="UserStyle0">
    <w:name w:val="UserStyle_0"/>
    <w:basedOn w:val="a"/>
    <w:qFormat/>
    <w:pPr>
      <w:ind w:firstLineChars="200" w:firstLine="420"/>
    </w:pPr>
  </w:style>
  <w:style w:type="character" w:customStyle="1" w:styleId="NormalCharacter">
    <w:name w:val="NormalCharacter"/>
    <w:qFormat/>
  </w:style>
  <w:style w:type="paragraph" w:customStyle="1" w:styleId="af">
    <w:name w:val="段"/>
    <w:next w:val="a"/>
    <w:qFormat/>
    <w:pPr>
      <w:autoSpaceDE w:val="0"/>
      <w:autoSpaceDN w:val="0"/>
      <w:ind w:firstLineChars="200" w:firstLine="200"/>
      <w:jc w:val="both"/>
    </w:pPr>
    <w:rPr>
      <w:rFonts w:ascii="宋体" w:eastAsia="Times New Roman" w:hAnsi="Times New Roman" w:cs="Times New Roman"/>
      <w:sz w:val="21"/>
    </w:rPr>
  </w:style>
  <w:style w:type="paragraph" w:styleId="af0">
    <w:name w:val="List Paragraph"/>
    <w:basedOn w:val="a"/>
    <w:uiPriority w:val="1"/>
    <w:qFormat/>
    <w:pPr>
      <w:spacing w:before="109"/>
      <w:ind w:left="117" w:firstLine="440"/>
    </w:pPr>
    <w:rPr>
      <w:rFonts w:ascii="方正书宋_GBK" w:eastAsia="方正书宋_GBK" w:hAnsi="方正书宋_GBK" w:cs="方正书宋_GBK"/>
    </w:rPr>
  </w:style>
  <w:style w:type="paragraph" w:customStyle="1" w:styleId="000">
    <w:name w:val="正文_0_0_0"/>
    <w:uiPriority w:val="99"/>
    <w:qFormat/>
    <w:pPr>
      <w:widowControl w:val="0"/>
      <w:jc w:val="both"/>
    </w:pPr>
    <w:rPr>
      <w:rFonts w:ascii="Times New Roman" w:eastAsia="宋体" w:hAnsi="Times New Roman" w:cs="Times New Roman"/>
      <w:kern w:val="2"/>
      <w:sz w:val="21"/>
      <w:szCs w:val="22"/>
    </w:rPr>
  </w:style>
  <w:style w:type="paragraph" w:customStyle="1" w:styleId="11">
    <w:name w:val="列出段落1"/>
    <w:basedOn w:val="a"/>
    <w:qFormat/>
    <w:pPr>
      <w:ind w:firstLineChars="200" w:firstLine="200"/>
    </w:pPr>
    <w:rPr>
      <w:rFonts w:ascii="Calibri" w:hAnsi="Calibri"/>
      <w:sz w:val="20"/>
      <w:szCs w:val="20"/>
    </w:rPr>
  </w:style>
  <w:style w:type="paragraph" w:customStyle="1" w:styleId="af1">
    <w:name w:val="普通正文"/>
    <w:basedOn w:val="a"/>
    <w:qFormat/>
    <w:pPr>
      <w:spacing w:before="120" w:after="120" w:line="360" w:lineRule="auto"/>
      <w:ind w:firstLine="480"/>
    </w:pPr>
    <w:rPr>
      <w:rFonts w:eastAsia="宋体" w:cs="Times New Roman"/>
      <w:sz w:val="24"/>
      <w:szCs w:val="24"/>
    </w:rPr>
  </w:style>
  <w:style w:type="paragraph" w:customStyle="1" w:styleId="Char4">
    <w:name w:val="Char"/>
    <w:basedOn w:val="a"/>
    <w:qFormat/>
    <w:pPr>
      <w:tabs>
        <w:tab w:val="left" w:pos="360"/>
      </w:tabs>
      <w:ind w:firstLineChars="200" w:firstLine="200"/>
    </w:pPr>
    <w:rPr>
      <w:rFonts w:ascii="Times New Roman" w:eastAsia="宋体" w:hAnsi="Times New Roman" w:cs="Times New Roman"/>
      <w:sz w:val="28"/>
      <w:szCs w:val="30"/>
    </w:rPr>
  </w:style>
  <w:style w:type="character" w:customStyle="1" w:styleId="Char">
    <w:name w:val="批注文字 Char"/>
    <w:basedOn w:val="a1"/>
    <w:link w:val="a5"/>
    <w:uiPriority w:val="99"/>
    <w:semiHidden/>
    <w:qFormat/>
    <w:rPr>
      <w:snapToGrid w:val="0"/>
      <w:color w:val="000000"/>
      <w:sz w:val="21"/>
      <w:szCs w:val="21"/>
    </w:rPr>
  </w:style>
  <w:style w:type="character" w:customStyle="1" w:styleId="Char3">
    <w:name w:val="批注主题 Char"/>
    <w:basedOn w:val="Char"/>
    <w:link w:val="ab"/>
    <w:uiPriority w:val="99"/>
    <w:semiHidden/>
    <w:qFormat/>
    <w:rPr>
      <w:b/>
      <w:bCs/>
      <w:snapToGrid w:val="0"/>
      <w:color w:val="000000"/>
      <w:sz w:val="21"/>
      <w:szCs w:val="21"/>
    </w:rPr>
  </w:style>
  <w:style w:type="paragraph" w:styleId="af2">
    <w:name w:val="No Spacing"/>
    <w:uiPriority w:val="1"/>
    <w:qFormat/>
    <w:pPr>
      <w:widowControl w:val="0"/>
      <w:jc w:val="both"/>
    </w:pPr>
    <w:rPr>
      <w:rFonts w:ascii="Calibri" w:eastAsia="宋体" w:hAnsi="Calibri" w:cs="Times New Roman"/>
      <w:kern w:val="2"/>
      <w:sz w:val="21"/>
      <w:szCs w:val="24"/>
    </w:rPr>
  </w:style>
  <w:style w:type="paragraph" w:customStyle="1" w:styleId="NewNewNewNewNewNew">
    <w:name w:val="列出段落 New New New New New New"/>
    <w:basedOn w:val="a"/>
    <w:qFormat/>
    <w:pPr>
      <w:ind w:firstLineChars="200" w:firstLine="420"/>
    </w:pPr>
    <w:rPr>
      <w:rFonts w:ascii="Times New Roman" w:hAnsi="Times New Roman"/>
      <w:szCs w:val="20"/>
    </w:rPr>
  </w:style>
  <w:style w:type="paragraph" w:customStyle="1" w:styleId="Style1">
    <w:name w:val="_Style 1"/>
    <w:basedOn w:val="a"/>
    <w:qFormat/>
    <w:pPr>
      <w:ind w:firstLineChars="200" w:firstLine="420"/>
    </w:pPr>
  </w:style>
  <w:style w:type="paragraph" w:customStyle="1" w:styleId="ListBullet2">
    <w:name w:val="ListBullet2"/>
    <w:basedOn w:val="a"/>
    <w:qFormat/>
    <w:pPr>
      <w:numPr>
        <w:numId w:val="2"/>
      </w:numPr>
    </w:pPr>
    <w:rPr>
      <w:rFonts w:ascii="Times New Roman" w:hAnsi="Times New Roman"/>
    </w:rPr>
  </w:style>
  <w:style w:type="paragraph" w:customStyle="1" w:styleId="WPSOffice1">
    <w:name w:val="WPSOffice手动目录 1"/>
    <w:qFormat/>
  </w:style>
  <w:style w:type="character" w:customStyle="1" w:styleId="4Char">
    <w:name w:val="标题 4 Char"/>
    <w:basedOn w:val="a1"/>
    <w:link w:val="4"/>
    <w:uiPriority w:val="9"/>
    <w:semiHidden/>
    <w:qFormat/>
    <w:rPr>
      <w:rFonts w:asciiTheme="majorHAnsi" w:eastAsiaTheme="majorEastAsia" w:hAnsiTheme="majorHAnsi" w:cstheme="majorBidi"/>
      <w:b/>
      <w:bCs/>
      <w:snapToGrid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zckj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9842A-853C-4634-8F22-495E5025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408</Words>
  <Characters>2328</Characters>
  <Application>Microsoft Office Word</Application>
  <DocSecurity>0</DocSecurity>
  <Lines>19</Lines>
  <Paragraphs>5</Paragraphs>
  <ScaleCrop>false</ScaleCrop>
  <Company>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DELL</cp:lastModifiedBy>
  <cp:revision>2</cp:revision>
  <cp:lastPrinted>2023-05-08T01:13:00Z</cp:lastPrinted>
  <dcterms:created xsi:type="dcterms:W3CDTF">2023-05-08T01:28:00Z</dcterms:created>
  <dcterms:modified xsi:type="dcterms:W3CDTF">2023-05-08T01:28:00Z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65A1CECF17EF4A5A9DB2890D1E48F83D</vt:lpwstr>
  </property>
</Properties>
</file>