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cs="宋体"/>
          <w:sz w:val="36"/>
          <w:szCs w:val="44"/>
        </w:rPr>
      </w:pPr>
      <w:bookmarkStart w:id="0" w:name="_Toc100135567"/>
      <w:bookmarkStart w:id="1" w:name="_Toc30395"/>
      <w:bookmarkStart w:id="2" w:name="_Toc99380847"/>
      <w:r>
        <w:rPr>
          <w:rFonts w:hint="eastAsia" w:ascii="宋体" w:hAnsi="宋体" w:cs="宋体"/>
          <w:sz w:val="36"/>
          <w:szCs w:val="44"/>
        </w:rPr>
        <w:t>扬州市政管网有限公司新城河、幸福河、引潮河、四望亭河闸门采购项目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sz w:val="36"/>
          <w:szCs w:val="44"/>
        </w:rPr>
      </w:pPr>
      <w:r>
        <w:rPr>
          <w:rFonts w:hint="eastAsia" w:ascii="宋体" w:hAnsi="宋体" w:cs="宋体"/>
          <w:sz w:val="36"/>
          <w:szCs w:val="44"/>
        </w:rPr>
        <w:t>招标公告</w:t>
      </w:r>
      <w:bookmarkEnd w:id="0"/>
      <w:bookmarkEnd w:id="1"/>
      <w:bookmarkEnd w:id="2"/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bookmarkStart w:id="3" w:name="_Toc35393621"/>
      <w:bookmarkStart w:id="4" w:name="_Toc35393790"/>
      <w:bookmarkStart w:id="5" w:name="_Toc28359002"/>
      <w:bookmarkStart w:id="6" w:name="_Toc28359079"/>
      <w:bookmarkStart w:id="7" w:name="_Hlk24379207"/>
      <w:r>
        <w:rPr>
          <w:rFonts w:hint="eastAsia" w:ascii="宋体" w:hAnsi="宋体" w:cs="宋体"/>
          <w:szCs w:val="21"/>
        </w:rPr>
        <w:t>扬州市政管网有限公司新城河、幸福河、引潮河、四望亭河闸门采购项目招标项目的潜在投标人应在 “ 扬州市公共资源交易服务平台、扬州市城建国有资产控股（集团）有限责任公司网站、扬州市政管网有限公司网站”获取招标信息，并</w:t>
      </w:r>
      <w:r>
        <w:rPr>
          <w:rFonts w:hint="eastAsia" w:ascii="宋体" w:hAnsi="宋体" w:cs="宋体"/>
          <w:szCs w:val="21"/>
          <w:highlight w:val="none"/>
        </w:rPr>
        <w:t>于2023年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10月25日</w:t>
      </w:r>
      <w:r>
        <w:rPr>
          <w:rFonts w:hint="eastAsia" w:ascii="宋体" w:hAnsi="宋体" w:cs="宋体"/>
          <w:szCs w:val="21"/>
          <w:highlight w:val="none"/>
        </w:rPr>
        <w:t>14点 30</w:t>
      </w:r>
      <w:r>
        <w:rPr>
          <w:rFonts w:hint="eastAsia" w:ascii="宋体" w:hAnsi="宋体" w:cs="宋体"/>
          <w:szCs w:val="21"/>
        </w:rPr>
        <w:t>分（北京时间）前提交投标文件。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一、项目基本情况</w:t>
      </w:r>
      <w:bookmarkEnd w:id="3"/>
      <w:bookmarkEnd w:id="4"/>
      <w:bookmarkEnd w:id="5"/>
      <w:bookmarkEnd w:id="6"/>
      <w:bookmarkStart w:id="33" w:name="_GoBack"/>
      <w:bookmarkEnd w:id="33"/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 xml:space="preserve">项目编号： YMXMGLZC-2023012 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项目名称：</w:t>
      </w:r>
      <w:bookmarkEnd w:id="7"/>
      <w:r>
        <w:rPr>
          <w:rFonts w:hint="eastAsia" w:ascii="宋体" w:hAnsi="宋体" w:cs="宋体"/>
          <w:szCs w:val="21"/>
        </w:rPr>
        <w:t>扬州市政管网有限公司新城河、幸福河、引潮河、四望亭河闸门采购项</w:t>
      </w:r>
      <w:r>
        <w:rPr>
          <w:rFonts w:hint="eastAsia"/>
        </w:rPr>
        <w:t>目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3.项目基本情况：</w:t>
      </w:r>
      <w:r>
        <w:rPr>
          <w:rFonts w:hint="eastAsia" w:ascii="宋体" w:hAnsi="宋体" w:cs="宋体"/>
          <w:szCs w:val="21"/>
        </w:rPr>
        <w:t>为进一步加强市区截流井规范化管理，现对截流井闸门进行公开招标工作。扬州市政管网有限公司现通过招标方式确定1家供货单位，提供闸门的采购、旧闸门拆除及新闸门安装调试（含下井）、清淤、堵气囊、混凝土修复等，拆除的旧闸门≥1000mm时，需同时拆除截流井顶棚并在安装完成后复原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4.项目需求：</w:t>
      </w:r>
      <w:r>
        <w:rPr>
          <w:rFonts w:hint="eastAsia" w:ascii="宋体" w:hAnsi="宋体" w:cs="宋体"/>
          <w:szCs w:val="21"/>
        </w:rPr>
        <w:t>新城河、幸福河、引潮河、四望亭河等闸门的采购、旧闸门拆除及新闸门安装调试（含下井）、清淤、堵气囊、混凝土修复等，拆除的旧闸门≥1000mm时，需同时拆除截流井顶棚并在安装完成后复原。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color w:val="auto"/>
          <w:szCs w:val="21"/>
        </w:rPr>
        <w:t>5.数量：</w:t>
      </w:r>
      <w:r>
        <w:rPr>
          <w:rFonts w:hint="eastAsia"/>
        </w:rPr>
        <w:t>新城河、幸福河、引潮河、四望亭河截流井</w:t>
      </w:r>
      <w:r>
        <w:rPr>
          <w:rFonts w:hint="eastAsia"/>
          <w:lang w:val="en-US" w:eastAsia="zh-CN"/>
        </w:rPr>
        <w:t>约</w:t>
      </w:r>
      <w:r>
        <w:rPr>
          <w:rFonts w:hint="eastAsia"/>
          <w:lang w:eastAsia="zh-CN"/>
        </w:rPr>
        <w:t>22套</w:t>
      </w:r>
      <w:r>
        <w:rPr>
          <w:rFonts w:hint="eastAsia"/>
        </w:rPr>
        <w:t>闸门，25台启闭机，25套丝杆。</w:t>
      </w:r>
      <w:r>
        <w:rPr>
          <w:rFonts w:hint="eastAsia" w:ascii="宋体" w:hAnsi="宋体" w:cs="宋体"/>
          <w:szCs w:val="21"/>
          <w:highlight w:val="none"/>
        </w:rPr>
        <w:t>以上数量均为暂估数量，具体数量根据实际发生，以招标人确认的工作量为准。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6.本项目总预算价</w:t>
      </w:r>
      <w:r>
        <w:rPr>
          <w:rFonts w:hint="eastAsia" w:ascii="宋体" w:hAnsi="宋体" w:cs="宋体"/>
          <w:szCs w:val="21"/>
          <w:highlight w:val="none"/>
        </w:rPr>
        <w:t>11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万元，最高限价如下（报价超过最高限价视为无效响应处理）</w:t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025"/>
        <w:gridCol w:w="1539"/>
        <w:gridCol w:w="1021"/>
        <w:gridCol w:w="2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设备规格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 w:cs="宋体"/>
                <w:lang w:bidi="ar"/>
              </w:rPr>
              <w:t>综合单价</w:t>
            </w:r>
            <w:r>
              <w:rPr>
                <w:rStyle w:val="7"/>
                <w:rFonts w:hint="eastAsia" w:ascii="宋体" w:hAnsi="宋体" w:cs="宋体"/>
                <w:highlight w:val="none"/>
                <w:lang w:bidi="ar"/>
              </w:rPr>
              <w:t>限价</w:t>
            </w:r>
            <w:r>
              <w:rPr>
                <w:rStyle w:val="7"/>
                <w:rFonts w:hint="eastAsia" w:ascii="宋体" w:hAnsi="宋体" w:cs="宋体"/>
                <w:lang w:bidi="ar"/>
              </w:rPr>
              <w:t>（元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bidi="ar"/>
              </w:rPr>
              <w:t>/</w:t>
            </w:r>
            <w:r>
              <w:rPr>
                <w:rStyle w:val="7"/>
                <w:rFonts w:hint="eastAsia" w:ascii="宋体" w:hAnsi="宋体" w:cs="宋体"/>
                <w:lang w:bidi="ar"/>
              </w:rPr>
              <w:t>含税价）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DN600双向圆闸门</w:t>
            </w:r>
          </w:p>
        </w:tc>
        <w:tc>
          <w:tcPr>
            <w:tcW w:w="9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闸门</w:t>
            </w:r>
          </w:p>
        </w:tc>
        <w:tc>
          <w:tcPr>
            <w:tcW w:w="5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1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丝杆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1套</w:t>
            </w:r>
          </w:p>
        </w:tc>
        <w:tc>
          <w:tcPr>
            <w:tcW w:w="1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清淤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1项</w:t>
            </w:r>
          </w:p>
        </w:tc>
        <w:tc>
          <w:tcPr>
            <w:tcW w:w="1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DN800双向圆闸门</w:t>
            </w:r>
          </w:p>
        </w:tc>
        <w:tc>
          <w:tcPr>
            <w:tcW w:w="9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闸门</w:t>
            </w:r>
          </w:p>
        </w:tc>
        <w:tc>
          <w:tcPr>
            <w:tcW w:w="5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1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丝杆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1套</w:t>
            </w:r>
          </w:p>
        </w:tc>
        <w:tc>
          <w:tcPr>
            <w:tcW w:w="1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清淤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项</w:t>
            </w:r>
          </w:p>
        </w:tc>
        <w:tc>
          <w:tcPr>
            <w:tcW w:w="1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DN1000双向圆闸门</w:t>
            </w:r>
          </w:p>
        </w:tc>
        <w:tc>
          <w:tcPr>
            <w:tcW w:w="9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闸门</w:t>
            </w:r>
          </w:p>
        </w:tc>
        <w:tc>
          <w:tcPr>
            <w:tcW w:w="5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1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丝杆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1套</w:t>
            </w:r>
          </w:p>
        </w:tc>
        <w:tc>
          <w:tcPr>
            <w:tcW w:w="1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清淤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项</w:t>
            </w:r>
          </w:p>
        </w:tc>
        <w:tc>
          <w:tcPr>
            <w:tcW w:w="1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DN1200双向圆闸门</w:t>
            </w:r>
          </w:p>
        </w:tc>
        <w:tc>
          <w:tcPr>
            <w:tcW w:w="9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闸门</w:t>
            </w:r>
          </w:p>
        </w:tc>
        <w:tc>
          <w:tcPr>
            <w:tcW w:w="5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1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50295.00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丝杆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1套</w:t>
            </w:r>
          </w:p>
        </w:tc>
        <w:tc>
          <w:tcPr>
            <w:tcW w:w="1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清淤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项</w:t>
            </w:r>
          </w:p>
        </w:tc>
        <w:tc>
          <w:tcPr>
            <w:tcW w:w="1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DN1400双向圆闸门</w:t>
            </w:r>
          </w:p>
        </w:tc>
        <w:tc>
          <w:tcPr>
            <w:tcW w:w="9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闸门</w:t>
            </w:r>
          </w:p>
        </w:tc>
        <w:tc>
          <w:tcPr>
            <w:tcW w:w="5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1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丝杆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1套</w:t>
            </w:r>
          </w:p>
        </w:tc>
        <w:tc>
          <w:tcPr>
            <w:tcW w:w="1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清淤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项</w:t>
            </w:r>
          </w:p>
        </w:tc>
        <w:tc>
          <w:tcPr>
            <w:tcW w:w="1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0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手电两用电动启闭机-0.75kw（DN600,DN800闸门配套）</w:t>
            </w:r>
          </w:p>
        </w:tc>
        <w:tc>
          <w:tcPr>
            <w:tcW w:w="5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1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手电两用电动启闭机-1.1kw（DN1000,DN1200，DN1400闸门配套）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15015.00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服务期限：合同签订后，总工期30天，供货周期20天，且需要在甲方通知进场后的10个日历天完成拆除、安装、调试等工作。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质保期：不少于一年</w:t>
      </w:r>
    </w:p>
    <w:p>
      <w:pPr>
        <w:tabs>
          <w:tab w:val="left" w:pos="900"/>
        </w:tabs>
        <w:spacing w:line="360" w:lineRule="auto"/>
        <w:ind w:left="420"/>
        <w:rPr>
          <w:rFonts w:ascii="宋体" w:hAnsi="宋体"/>
          <w:b/>
          <w:bCs/>
          <w:szCs w:val="21"/>
        </w:rPr>
      </w:pPr>
      <w:bookmarkStart w:id="8" w:name="_Toc28359081"/>
      <w:bookmarkStart w:id="9" w:name="_Toc28359004"/>
      <w:r>
        <w:rPr>
          <w:rFonts w:hint="eastAsia" w:ascii="宋体" w:hAnsi="宋体"/>
          <w:b/>
          <w:bCs/>
          <w:szCs w:val="21"/>
        </w:rPr>
        <w:t>二、供应商应具备下列资格条件，并提供证明材料（包括但不限于）：</w:t>
      </w:r>
    </w:p>
    <w:p>
      <w:pPr>
        <w:spacing w:line="360" w:lineRule="auto"/>
        <w:ind w:firstLine="420" w:firstLineChars="200"/>
        <w:rPr>
          <w:rFonts w:ascii="仿宋_GB2312" w:hAnsi="宋体" w:cs="Arial"/>
          <w:szCs w:val="21"/>
        </w:rPr>
      </w:pPr>
      <w:r>
        <w:rPr>
          <w:rFonts w:hint="eastAsia" w:ascii="仿宋_GB2312" w:hAnsi="宋体" w:cs="Arial"/>
          <w:szCs w:val="21"/>
        </w:rPr>
        <w:t>（一）符合相关法律法规规定的条件：</w:t>
      </w:r>
    </w:p>
    <w:p>
      <w:pPr>
        <w:spacing w:line="360" w:lineRule="auto"/>
        <w:ind w:firstLine="420" w:firstLineChars="200"/>
        <w:rPr>
          <w:rFonts w:ascii="宋体" w:hAnsi="宋体" w:cs="宋体"/>
          <w:i/>
          <w:iCs/>
          <w:szCs w:val="21"/>
          <w:u w:val="single"/>
        </w:rPr>
      </w:pPr>
      <w:r>
        <w:rPr>
          <w:rFonts w:hint="eastAsia" w:ascii="宋体" w:hAnsi="宋体" w:cs="宋体"/>
          <w:i/>
          <w:iCs/>
          <w:szCs w:val="21"/>
          <w:u w:val="single"/>
        </w:rPr>
        <w:t>1.1投标函(原件)</w:t>
      </w:r>
    </w:p>
    <w:p>
      <w:pPr>
        <w:spacing w:line="360" w:lineRule="auto"/>
        <w:ind w:firstLine="420" w:firstLineChars="200"/>
        <w:rPr>
          <w:rFonts w:ascii="宋体" w:hAnsi="宋体" w:cs="宋体"/>
          <w:i/>
          <w:iCs/>
          <w:szCs w:val="21"/>
          <w:u w:val="single"/>
        </w:rPr>
      </w:pPr>
      <w:r>
        <w:rPr>
          <w:rFonts w:hint="eastAsia" w:ascii="宋体" w:hAnsi="宋体" w:cs="宋体"/>
          <w:i/>
          <w:iCs/>
          <w:szCs w:val="21"/>
          <w:u w:val="single"/>
        </w:rPr>
        <w:t>1.2营业执照副本(复印件加盖投标人公章)</w:t>
      </w:r>
    </w:p>
    <w:p>
      <w:pPr>
        <w:spacing w:line="360" w:lineRule="auto"/>
        <w:ind w:firstLine="420" w:firstLineChars="200"/>
        <w:rPr>
          <w:rFonts w:ascii="宋体" w:hAnsi="宋体" w:cs="宋体"/>
          <w:i/>
          <w:iCs/>
          <w:szCs w:val="21"/>
          <w:u w:val="single"/>
        </w:rPr>
      </w:pPr>
      <w:r>
        <w:rPr>
          <w:rFonts w:hint="eastAsia" w:ascii="宋体" w:hAnsi="宋体" w:cs="宋体"/>
          <w:i/>
          <w:iCs/>
          <w:szCs w:val="21"/>
          <w:u w:val="single"/>
        </w:rPr>
        <w:t>1.3 若法定代表人参加投标的，须提供本人身份证复印件；若授权代表参加的，须提供《法人授权书》原件和授权代表身份证复印件</w:t>
      </w:r>
    </w:p>
    <w:p>
      <w:pPr>
        <w:spacing w:line="360" w:lineRule="auto"/>
        <w:ind w:firstLine="420" w:firstLineChars="200"/>
        <w:rPr>
          <w:rFonts w:ascii="宋体" w:hAnsi="宋体" w:cs="宋体"/>
          <w:i/>
          <w:iCs/>
          <w:szCs w:val="21"/>
          <w:u w:val="single"/>
        </w:rPr>
      </w:pPr>
      <w:r>
        <w:rPr>
          <w:rFonts w:hint="eastAsia" w:ascii="宋体" w:hAnsi="宋体" w:cs="宋体"/>
          <w:i/>
          <w:iCs/>
          <w:szCs w:val="21"/>
          <w:u w:val="single"/>
        </w:rPr>
        <w:t>1.4依法缴纳职工社会保障资金的证明材料(复印件加盖投标人公章)(税务、银行或社会保险基金管理部门出具的2023年6月至2023年8月三个月内任意一份缴纳职工社会保障资金的缴款凭证或缴款证明)</w:t>
      </w:r>
    </w:p>
    <w:p>
      <w:pPr>
        <w:spacing w:line="360" w:lineRule="auto"/>
        <w:ind w:firstLine="420" w:firstLineChars="200"/>
        <w:rPr>
          <w:rFonts w:ascii="宋体" w:hAnsi="宋体" w:cs="宋体"/>
          <w:i/>
          <w:iCs/>
          <w:szCs w:val="21"/>
          <w:u w:val="single"/>
        </w:rPr>
      </w:pPr>
      <w:r>
        <w:rPr>
          <w:rFonts w:hint="eastAsia" w:ascii="宋体" w:hAnsi="宋体" w:cs="宋体"/>
          <w:i/>
          <w:iCs/>
          <w:szCs w:val="21"/>
          <w:u w:val="single"/>
        </w:rPr>
        <w:t>1.5投标人2023年6月至2023年8月三个月内任意一份依法纳税的缴款凭证(复印件加盖投标人公章)</w:t>
      </w:r>
    </w:p>
    <w:p>
      <w:pPr>
        <w:spacing w:line="360" w:lineRule="auto"/>
        <w:ind w:firstLine="420" w:firstLineChars="200"/>
        <w:rPr>
          <w:rFonts w:ascii="宋体" w:hAnsi="宋体" w:cs="宋体"/>
          <w:i/>
          <w:iCs/>
          <w:szCs w:val="21"/>
          <w:u w:val="single"/>
        </w:rPr>
      </w:pPr>
      <w:r>
        <w:rPr>
          <w:rFonts w:hint="eastAsia" w:ascii="宋体" w:hAnsi="宋体" w:cs="宋体"/>
          <w:i/>
          <w:iCs/>
          <w:szCs w:val="21"/>
          <w:u w:val="single"/>
        </w:rPr>
        <w:t>1.6与第1.5条相对应的纳税申报表或经会计师事务所审计的2022年度财务报告 (复印件加盖投标人公章)</w:t>
      </w:r>
    </w:p>
    <w:p>
      <w:pPr>
        <w:spacing w:line="360" w:lineRule="auto"/>
        <w:ind w:firstLine="420" w:firstLineChars="200"/>
        <w:rPr>
          <w:rFonts w:ascii="宋体" w:hAnsi="宋体" w:cs="宋体"/>
          <w:i/>
          <w:iCs/>
          <w:szCs w:val="21"/>
          <w:u w:val="single"/>
        </w:rPr>
      </w:pPr>
      <w:r>
        <w:rPr>
          <w:rFonts w:hint="eastAsia" w:ascii="宋体" w:hAnsi="宋体" w:cs="宋体"/>
          <w:i/>
          <w:iCs/>
          <w:szCs w:val="21"/>
          <w:u w:val="single"/>
        </w:rPr>
        <w:t>1.7参加本次政府采购活动前3年内在经营活动中没有重大违法记录的书面声明（原件加盖投标人公章）</w:t>
      </w:r>
    </w:p>
    <w:p>
      <w:pPr>
        <w:spacing w:line="360" w:lineRule="auto"/>
        <w:ind w:firstLine="420" w:firstLineChars="200"/>
        <w:rPr>
          <w:rFonts w:ascii="宋体" w:hAnsi="宋体" w:cs="宋体"/>
          <w:i/>
          <w:iCs/>
          <w:szCs w:val="21"/>
          <w:u w:val="single"/>
        </w:rPr>
      </w:pPr>
      <w:r>
        <w:rPr>
          <w:rFonts w:hint="eastAsia" w:ascii="宋体" w:hAnsi="宋体" w:cs="宋体"/>
          <w:i/>
          <w:iCs/>
          <w:szCs w:val="21"/>
          <w:u w:val="single"/>
        </w:rPr>
        <w:t>1.8供应商信用承诺书（原件加盖投标人公章）</w:t>
      </w:r>
    </w:p>
    <w:p>
      <w:pPr>
        <w:spacing w:line="360" w:lineRule="auto"/>
        <w:ind w:firstLine="420" w:firstLineChars="200"/>
        <w:rPr>
          <w:rFonts w:ascii="宋体" w:hAnsi="宋体" w:cs="宋体"/>
          <w:i/>
          <w:iCs/>
          <w:szCs w:val="21"/>
          <w:u w:val="single"/>
        </w:rPr>
      </w:pPr>
      <w:r>
        <w:rPr>
          <w:rFonts w:hint="eastAsia" w:ascii="宋体" w:hAnsi="宋体" w:cs="宋体"/>
          <w:i/>
          <w:iCs/>
          <w:szCs w:val="21"/>
          <w:u w:val="single"/>
        </w:rPr>
        <w:t>1.9未被“信用中国”网站、“中国政府采购网”列入失信被执行人、重大税收违法案件当事人名单、政府采购严重违法失信行为记录名单（提供网页截图加盖供应商公章）</w:t>
      </w:r>
    </w:p>
    <w:p>
      <w:pPr>
        <w:numPr>
          <w:ilvl w:val="0"/>
          <w:numId w:val="1"/>
        </w:numPr>
        <w:spacing w:line="360" w:lineRule="auto"/>
        <w:ind w:firstLine="422" w:firstLineChars="200"/>
      </w:pPr>
      <w:r>
        <w:rPr>
          <w:rFonts w:hint="eastAsia" w:ascii="宋体" w:hAnsi="宋体" w:cs="宋体"/>
          <w:b/>
          <w:bCs/>
          <w:szCs w:val="21"/>
        </w:rPr>
        <w:t>采购人根据本项目要求规定的特定条件：</w:t>
      </w:r>
    </w:p>
    <w:p>
      <w:pPr>
        <w:spacing w:line="360" w:lineRule="auto"/>
        <w:ind w:firstLine="420" w:firstLineChars="200"/>
      </w:pPr>
      <w:r>
        <w:rPr>
          <w:i/>
          <w:iCs/>
          <w:szCs w:val="21"/>
          <w:u w:val="single"/>
        </w:rPr>
        <w:t>投标人须替作业人员购买不低于150万人民币的雇主责任险或完全替代雇主责任的150万人民币意外伤害险</w:t>
      </w:r>
      <w:r>
        <w:rPr>
          <w:rStyle w:val="5"/>
          <w:b/>
          <w:bCs/>
          <w:i/>
          <w:iCs/>
          <w:u w:val="single"/>
        </w:rPr>
        <w:t>（提供承诺函原件加盖投标人公章，格式自拟）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（三）、拒绝下述供应商参加本次采购活动：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bookmarkStart w:id="10" w:name="_Toc35393792"/>
      <w:bookmarkStart w:id="11" w:name="_Toc35393623"/>
      <w:r>
        <w:rPr>
          <w:rFonts w:hint="eastAsia" w:ascii="宋体" w:hAnsi="宋体"/>
          <w:szCs w:val="21"/>
        </w:rPr>
        <w:t>（1）供应商单位负责人为同一人或者存在直接控股、管理关系的不同供应商，不得参加同一合同项下的采购活动。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（2）凡为采购项目提供整体设计、规范编制或者项目管理、监理、检测等服务的供应商，不得再参加该项目的其他采购活动。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（3）供应商被“信用中国”网站、“中国政府采购网”列入失信被执行人、重大税收违法案件当事人名单、政府采购严重违法失信行为记录名单。</w:t>
      </w:r>
    </w:p>
    <w:p>
      <w:pPr>
        <w:spacing w:line="360" w:lineRule="auto"/>
        <w:ind w:firstLine="420" w:firstLineChars="200"/>
      </w:pPr>
      <w:r>
        <w:rPr>
          <w:rFonts w:hint="eastAsia" w:ascii="仿宋_GB2312" w:hAnsi="宋体" w:cs="Arial"/>
          <w:szCs w:val="21"/>
        </w:rPr>
        <w:t>（四）本项目</w:t>
      </w:r>
      <w:r>
        <w:rPr>
          <w:rFonts w:hint="eastAsia" w:ascii="宋体" w:hAnsi="宋体"/>
          <w:szCs w:val="21"/>
          <w:u w:val="single"/>
        </w:rPr>
        <w:t>不接受</w:t>
      </w:r>
      <w:r>
        <w:rPr>
          <w:rFonts w:hint="eastAsia" w:ascii="仿宋_GB2312" w:hAnsi="宋体" w:cs="Arial"/>
          <w:szCs w:val="21"/>
        </w:rPr>
        <w:t>联合体投标。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三、获取招标文件</w:t>
      </w:r>
      <w:bookmarkEnd w:id="8"/>
      <w:bookmarkEnd w:id="9"/>
      <w:bookmarkEnd w:id="10"/>
      <w:bookmarkEnd w:id="11"/>
    </w:p>
    <w:p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bookmarkStart w:id="12" w:name="_Toc28359005"/>
      <w:bookmarkStart w:id="13" w:name="_Toc28359082"/>
      <w:bookmarkStart w:id="14" w:name="_Toc35393624"/>
      <w:bookmarkStart w:id="15" w:name="_Toc35393793"/>
      <w:r>
        <w:rPr>
          <w:rFonts w:hint="eastAsia" w:ascii="宋体" w:hAnsi="宋体" w:cs="宋体"/>
          <w:szCs w:val="21"/>
          <w:highlight w:val="none"/>
        </w:rPr>
        <w:t>时间：2023年09月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28</w:t>
      </w:r>
      <w:r>
        <w:rPr>
          <w:rFonts w:hint="eastAsia" w:ascii="宋体" w:hAnsi="宋体" w:cs="宋体"/>
          <w:szCs w:val="21"/>
          <w:highlight w:val="none"/>
        </w:rPr>
        <w:t>日至2023年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szCs w:val="21"/>
          <w:highlight w:val="none"/>
        </w:rPr>
        <w:t>日，9:00至11:30，14:00至17：30（北京时间，节假日除外）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地点：扬州市广陵区渡江南路112号（左岸商务广场）左岸商务广场-2-1201（永明项目管理有限公司）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方式：报名资料：持有效的营业执照、法人授权委托书和委托人身份证复印件加盖</w:t>
      </w:r>
      <w:r>
        <w:rPr>
          <w:rFonts w:hint="eastAsia"/>
        </w:rPr>
        <w:t>投标人</w:t>
      </w:r>
      <w:r>
        <w:rPr>
          <w:rFonts w:hint="eastAsia" w:ascii="宋体" w:hAnsi="宋体" w:cs="宋体"/>
          <w:szCs w:val="21"/>
        </w:rPr>
        <w:t xml:space="preserve">公章。 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如投标人未按上述要求去做，将视为未报名。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四、提交投标文件</w:t>
      </w:r>
      <w:bookmarkEnd w:id="12"/>
      <w:bookmarkEnd w:id="13"/>
      <w:r>
        <w:rPr>
          <w:rFonts w:hint="eastAsia" w:ascii="宋体" w:hAnsi="宋体" w:cs="宋体"/>
          <w:b/>
          <w:bCs/>
          <w:szCs w:val="21"/>
        </w:rPr>
        <w:t>截止时间、开标时间和地点</w:t>
      </w:r>
      <w:bookmarkEnd w:id="14"/>
      <w:bookmarkEnd w:id="15"/>
    </w:p>
    <w:p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bookmarkStart w:id="16" w:name="_Toc28359084"/>
      <w:bookmarkStart w:id="17" w:name="_Toc35393625"/>
      <w:bookmarkStart w:id="18" w:name="_Toc35393794"/>
      <w:bookmarkStart w:id="19" w:name="_Toc28359007"/>
      <w:r>
        <w:rPr>
          <w:rFonts w:hint="eastAsia" w:ascii="宋体" w:hAnsi="宋体" w:cs="宋体"/>
          <w:szCs w:val="21"/>
          <w:highlight w:val="none"/>
        </w:rPr>
        <w:t>截止时间：2023年</w:t>
      </w:r>
      <w:r>
        <w:rPr>
          <w:rFonts w:hint="eastAsia" w:ascii="宋体" w:hAnsi="宋体" w:cs="宋体"/>
          <w:szCs w:val="21"/>
          <w:highlight w:val="none"/>
          <w:lang w:eastAsia="zh-CN"/>
        </w:rPr>
        <w:t>10月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25</w:t>
      </w:r>
      <w:r>
        <w:rPr>
          <w:rFonts w:hint="eastAsia" w:ascii="宋体" w:hAnsi="宋体" w:cs="宋体"/>
          <w:szCs w:val="21"/>
          <w:highlight w:val="none"/>
          <w:lang w:eastAsia="zh-CN"/>
        </w:rPr>
        <w:t>日</w:t>
      </w:r>
      <w:r>
        <w:rPr>
          <w:rFonts w:hint="eastAsia" w:ascii="宋体" w:hAnsi="宋体" w:cs="宋体"/>
          <w:szCs w:val="21"/>
          <w:highlight w:val="none"/>
        </w:rPr>
        <w:t>14点30分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开标时间：2023年</w:t>
      </w:r>
      <w:r>
        <w:rPr>
          <w:rFonts w:hint="eastAsia" w:ascii="宋体" w:hAnsi="宋体" w:cs="宋体"/>
          <w:szCs w:val="21"/>
          <w:highlight w:val="none"/>
          <w:lang w:eastAsia="zh-CN"/>
        </w:rPr>
        <w:t>10月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25</w:t>
      </w:r>
      <w:r>
        <w:rPr>
          <w:rFonts w:hint="eastAsia" w:ascii="宋体" w:hAnsi="宋体" w:cs="宋体"/>
          <w:szCs w:val="21"/>
          <w:highlight w:val="none"/>
          <w:lang w:eastAsia="zh-CN"/>
        </w:rPr>
        <w:t>日</w:t>
      </w:r>
      <w:r>
        <w:rPr>
          <w:rFonts w:hint="eastAsia" w:ascii="宋体" w:hAnsi="宋体" w:cs="宋体"/>
          <w:szCs w:val="21"/>
          <w:highlight w:val="none"/>
        </w:rPr>
        <w:t>14点30分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地点：</w:t>
      </w:r>
      <w:bookmarkStart w:id="20" w:name="_Hlk99113884"/>
      <w:r>
        <w:rPr>
          <w:rFonts w:hint="eastAsia" w:ascii="宋体" w:hAnsi="宋体" w:cs="宋体"/>
          <w:szCs w:val="21"/>
        </w:rPr>
        <w:t>扬州市广陵区渡江南路112号（左岸商务广场）左岸商务广场-2-1201</w:t>
      </w:r>
      <w:bookmarkEnd w:id="20"/>
      <w:r>
        <w:rPr>
          <w:rFonts w:hint="eastAsia" w:ascii="宋体" w:hAnsi="宋体" w:cs="宋体"/>
          <w:szCs w:val="21"/>
        </w:rPr>
        <w:t>（永明项目管理有限公司开标室）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五、公告期限</w:t>
      </w:r>
      <w:bookmarkEnd w:id="16"/>
      <w:bookmarkEnd w:id="17"/>
      <w:bookmarkEnd w:id="18"/>
      <w:bookmarkEnd w:id="19"/>
    </w:p>
    <w:p>
      <w:pPr>
        <w:pStyle w:val="9"/>
        <w:spacing w:line="360" w:lineRule="auto"/>
        <w:rPr>
          <w:rFonts w:ascii="宋体" w:hAnsi="宋体" w:cs="宋体"/>
          <w:szCs w:val="21"/>
        </w:rPr>
      </w:pPr>
      <w:bookmarkStart w:id="21" w:name="_Toc35393795"/>
      <w:bookmarkStart w:id="22" w:name="_Toc35393626"/>
      <w:r>
        <w:rPr>
          <w:rFonts w:hint="eastAsia" w:ascii="宋体" w:hAnsi="宋体" w:cs="宋体"/>
          <w:szCs w:val="21"/>
        </w:rPr>
        <w:t>自招标公告在“ 扬州市公共资源交易服务平台、扬州市城建国有资产控股（集团）有限责任公司网站、扬州市政管网有限公司网站”发布之日起5个工作日。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六、其他补充事宜</w:t>
      </w:r>
      <w:bookmarkEnd w:id="21"/>
      <w:bookmarkEnd w:id="22"/>
      <w:r>
        <w:rPr>
          <w:rFonts w:hint="eastAsia" w:ascii="宋体" w:hAnsi="宋体" w:cs="宋体"/>
          <w:b/>
          <w:bCs/>
          <w:szCs w:val="21"/>
        </w:rPr>
        <w:t>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、本次投标保证金要求：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根据江苏省财政厅《关于做好政府采购支持企业发展有关事项的通知》（苏财购【2020】52号）文件的要求，本项目免收投标保证金。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2、集中考察或召开答疑会：不组织投标供应商进行现场考察，投标供应商认为需要可自行进行现场考察，费用由投标供应商自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理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13" w:firstLineChars="19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3、投标文件制作份数要求：纸质版一式五份(一份正本，四份副本)、电子版投标文件一份(U盘/word或PDF格式，随纸质正本文件一并提交)。</w:t>
      </w:r>
    </w:p>
    <w:p>
      <w:pPr>
        <w:spacing w:line="360" w:lineRule="auto"/>
        <w:ind w:firstLine="413" w:firstLineChars="19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纸质版装订成册，每份投标文件须清楚标明“正本”或“副本”。一旦正本和副本不符，以正本为准。电子版文件用于辅助评标和平台存档，供应商需承担前述不一致造成的不利后果。当电子版文件和纸质正本文件不一致时，以纸质正本文件为准。</w:t>
      </w:r>
    </w:p>
    <w:p>
      <w:pPr>
        <w:spacing w:line="360" w:lineRule="auto"/>
        <w:ind w:firstLine="413" w:firstLineChars="19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4、潜在投标人对招标文件项目需求部分的询问、质疑请向采购人提出，由采购人负责答复。</w:t>
      </w:r>
    </w:p>
    <w:p>
      <w:pPr>
        <w:spacing w:line="360" w:lineRule="auto"/>
        <w:ind w:firstLine="413" w:firstLineChars="19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5、有关本次招标的事项若存在变动或修改，敬请及时关注“ 扬州市公共资源交易服务平台、扬州市城建国有资产控股（集团）有限责任公司网站、扬州市政管网有限公司网站”发布的信息或更正公告。</w:t>
      </w:r>
    </w:p>
    <w:p>
      <w:pPr>
        <w:spacing w:line="360" w:lineRule="auto"/>
        <w:ind w:firstLine="413" w:firstLineChars="197"/>
        <w:rPr>
          <w:rFonts w:ascii="宋体" w:hAnsi="宋体"/>
          <w:i/>
          <w:iCs/>
          <w:szCs w:val="21"/>
          <w:u w:val="single"/>
        </w:rPr>
      </w:pPr>
      <w:r>
        <w:rPr>
          <w:rFonts w:hint="eastAsia" w:ascii="宋体" w:hAnsi="宋体"/>
          <w:szCs w:val="21"/>
        </w:rPr>
        <w:t>6、</w:t>
      </w:r>
      <w:r>
        <w:rPr>
          <w:rFonts w:hint="eastAsia" w:ascii="宋体" w:hAnsi="宋体"/>
          <w:i/>
          <w:iCs/>
          <w:szCs w:val="21"/>
          <w:u w:val="single"/>
        </w:rPr>
        <w:t>本项目招标文件中所有斜体下划线部分为实质性条款，如不满足，则为无效投标。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bookmarkStart w:id="23" w:name="_Toc28359085"/>
      <w:bookmarkStart w:id="24" w:name="_Toc28359008"/>
      <w:bookmarkStart w:id="25" w:name="_Toc35393627"/>
      <w:bookmarkStart w:id="26" w:name="_Toc35393796"/>
      <w:r>
        <w:rPr>
          <w:rFonts w:hint="eastAsia" w:ascii="宋体" w:hAnsi="宋体" w:cs="宋体"/>
          <w:b/>
          <w:bCs/>
          <w:szCs w:val="21"/>
        </w:rPr>
        <w:t>七、对本次招标提出询问，请按以下方式联系。</w:t>
      </w:r>
      <w:bookmarkEnd w:id="23"/>
      <w:bookmarkEnd w:id="24"/>
      <w:bookmarkEnd w:id="25"/>
      <w:bookmarkEnd w:id="26"/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bookmarkStart w:id="27" w:name="_Toc28359009"/>
      <w:bookmarkStart w:id="28" w:name="_Toc28359086"/>
      <w:r>
        <w:rPr>
          <w:rFonts w:hint="eastAsia" w:ascii="宋体" w:hAnsi="宋体" w:cs="宋体"/>
          <w:szCs w:val="21"/>
        </w:rPr>
        <w:t>采购人信息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名称：扬州市政管网有限公司</w:t>
      </w:r>
    </w:p>
    <w:p>
      <w:pPr>
        <w:spacing w:line="360" w:lineRule="auto"/>
        <w:ind w:firstLine="420" w:firstLineChars="200"/>
        <w:rPr>
          <w:rFonts w:ascii="宋体" w:hAnsi="宋体" w:cs="宋体"/>
          <w:color w:val="535353"/>
          <w:szCs w:val="21"/>
          <w:u w:val="single"/>
          <w:shd w:val="clear" w:color="auto" w:fill="FFFFFF"/>
        </w:rPr>
      </w:pPr>
      <w:r>
        <w:rPr>
          <w:rFonts w:hint="eastAsia" w:ascii="宋体" w:hAnsi="宋体" w:cs="宋体"/>
          <w:szCs w:val="21"/>
        </w:rPr>
        <w:t>地址：</w:t>
      </w:r>
      <w:r>
        <w:rPr>
          <w:rFonts w:hint="eastAsia" w:ascii="宋体" w:hAnsi="宋体" w:cs="宋体"/>
          <w:szCs w:val="21"/>
          <w:u w:val="single"/>
        </w:rPr>
        <w:t>扬州市广陵区汤汪路183号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</w:rPr>
        <w:t>车工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联系方式：</w:t>
      </w:r>
      <w:r>
        <w:rPr>
          <w:rFonts w:hint="eastAsia" w:ascii="宋体" w:hAnsi="宋体" w:cs="宋体"/>
          <w:szCs w:val="21"/>
          <w:highlight w:val="none"/>
          <w:u w:val="single"/>
        </w:rPr>
        <w:t>0514-87821702</w:t>
      </w:r>
      <w:r>
        <w:rPr>
          <w:rFonts w:hint="eastAsia" w:ascii="宋体" w:hAnsi="宋体" w:cs="宋体"/>
          <w:szCs w:val="21"/>
          <w:highlight w:val="none"/>
          <w:shd w:val="clear" w:color="auto" w:fill="FFFFFF"/>
        </w:rPr>
        <w:t xml:space="preserve">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2.采购代理机构信息</w:t>
      </w:r>
      <w:bookmarkEnd w:id="27"/>
      <w:bookmarkEnd w:id="28"/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名    称：永明项目管理有限公司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地　  址：扬州市广陵区渡江南路112号（左岸商务广场）左岸商务广场-2-1201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联系方式：</w:t>
      </w:r>
      <w:r>
        <w:rPr>
          <w:rFonts w:ascii="宋体" w:hAnsi="宋体" w:cs="宋体"/>
          <w:szCs w:val="21"/>
        </w:rPr>
        <w:t>0514-87867830</w:t>
      </w:r>
      <w:r>
        <w:rPr>
          <w:rFonts w:hint="eastAsia" w:ascii="宋体" w:hAnsi="宋体" w:cs="宋体"/>
          <w:szCs w:val="21"/>
        </w:rPr>
        <w:t xml:space="preserve">      　　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bookmarkStart w:id="29" w:name="_Toc28359102"/>
      <w:bookmarkStart w:id="30" w:name="_Toc28359025"/>
      <w:bookmarkStart w:id="31" w:name="_Toc35393643"/>
      <w:bookmarkStart w:id="32" w:name="_Toc35393812"/>
      <w:r>
        <w:rPr>
          <w:rFonts w:hint="eastAsia" w:ascii="宋体" w:hAnsi="宋体" w:cs="宋体"/>
          <w:szCs w:val="21"/>
        </w:rPr>
        <w:t>3.项目联系方式</w:t>
      </w:r>
      <w:bookmarkEnd w:id="29"/>
      <w:bookmarkEnd w:id="30"/>
      <w:bookmarkEnd w:id="31"/>
      <w:bookmarkEnd w:id="32"/>
    </w:p>
    <w:p>
      <w:pPr>
        <w:spacing w:line="360" w:lineRule="auto"/>
        <w:ind w:firstLine="420" w:firstLineChars="200"/>
        <w:rPr>
          <w:rFonts w:ascii="宋体" w:hAnsi="宋体" w:cs="宋体"/>
          <w:sz w:val="36"/>
        </w:rPr>
      </w:pPr>
      <w:r>
        <w:rPr>
          <w:rFonts w:hint="eastAsia" w:ascii="宋体" w:hAnsi="宋体" w:cs="宋体"/>
          <w:szCs w:val="21"/>
        </w:rPr>
        <w:t>项目联系人：何工  电话：13270597005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FD70C"/>
    <w:multiLevelType w:val="singleLevel"/>
    <w:tmpl w:val="395FD7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ZGFhYmM2MzlkMTViYzA3ZmQ1MTMwNzUxNTJiMmUifQ=="/>
  </w:docVars>
  <w:rsids>
    <w:rsidRoot w:val="00000000"/>
    <w:rsid w:val="0C751B0A"/>
    <w:rsid w:val="340F692E"/>
    <w:rsid w:val="520A5083"/>
    <w:rsid w:val="575905EF"/>
    <w:rsid w:val="587C34F2"/>
    <w:rsid w:val="6E6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440" w:after="440"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6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unhideWhenUsed/>
    <w:qFormat/>
    <w:uiPriority w:val="0"/>
    <w:rPr>
      <w:sz w:val="21"/>
      <w:szCs w:val="21"/>
    </w:rPr>
  </w:style>
  <w:style w:type="character" w:customStyle="1" w:styleId="6">
    <w:name w:val="标题 1 Char"/>
    <w:link w:val="2"/>
    <w:qFormat/>
    <w:uiPriority w:val="9"/>
    <w:rPr>
      <w:rFonts w:ascii="Times New Roman" w:hAnsi="Times New Roman" w:eastAsia="宋体"/>
      <w:b/>
      <w:bCs/>
      <w:kern w:val="44"/>
      <w:sz w:val="36"/>
      <w:szCs w:val="44"/>
    </w:rPr>
  </w:style>
  <w:style w:type="character" w:customStyle="1" w:styleId="7">
    <w:name w:val="font11"/>
    <w:basedOn w:val="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2023-02-28T06:15:00Z</dcterms:created>
  <dc:creator>DELL</dc:creator>
  <cp:lastModifiedBy>苓</cp:lastModifiedBy>
  <cp:lastPrinted>2023-09-27T00:42:49Z</cp:lastPrinted>
  <dcterms:modified xsi:type="dcterms:W3CDTF">2023-09-27T00:47:02Z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792FC78B04B94FD59B654217B35C7799</vt:lpwstr>
  </property>
</Properties>
</file>