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CFC99">
      <w:pPr>
        <w:keepNext/>
        <w:keepLines/>
        <w:spacing w:before="340" w:after="330" w:line="400" w:lineRule="exact"/>
        <w:jc w:val="center"/>
        <w:outlineLvl w:val="0"/>
        <w:rPr>
          <w:rFonts w:hint="eastAsia" w:cs="宋体"/>
          <w:b/>
          <w:bCs/>
          <w:sz w:val="32"/>
          <w:szCs w:val="32"/>
          <w:highlight w:val="none"/>
        </w:rPr>
      </w:pPr>
      <w:bookmarkStart w:id="1" w:name="_GoBack"/>
      <w:r>
        <w:rPr>
          <w:rFonts w:hint="eastAsia" w:cs="宋体"/>
          <w:b/>
          <w:bCs/>
          <w:sz w:val="32"/>
          <w:szCs w:val="32"/>
          <w:highlight w:val="none"/>
        </w:rPr>
        <w:t>邗江区污水输送第三通道(润扬南路污水管道南延)建设工程</w:t>
      </w:r>
    </w:p>
    <w:p w14:paraId="2379A28E">
      <w:pPr>
        <w:wordWrap w:val="0"/>
        <w:snapToGrid w:val="0"/>
        <w:spacing w:line="360" w:lineRule="auto"/>
        <w:jc w:val="center"/>
        <w:rPr>
          <w:rFonts w:ascii="宋体" w:hAnsi="宋体" w:cs="宋体"/>
          <w:b/>
          <w:bCs/>
          <w:sz w:val="32"/>
          <w:szCs w:val="32"/>
          <w:highlight w:val="none"/>
        </w:rPr>
      </w:pPr>
      <w:r>
        <w:rPr>
          <w:rFonts w:hint="eastAsia" w:ascii="宋体" w:hAnsi="宋体"/>
          <w:b/>
          <w:bCs/>
          <w:kern w:val="2"/>
          <w:sz w:val="32"/>
          <w:szCs w:val="21"/>
          <w:highlight w:val="none"/>
        </w:rPr>
        <w:t>深基坑方案设计项目</w:t>
      </w:r>
      <w:r>
        <w:rPr>
          <w:rFonts w:hint="eastAsia" w:ascii="宋体" w:hAnsi="宋体"/>
          <w:b/>
          <w:bCs/>
          <w:kern w:val="2"/>
          <w:sz w:val="32"/>
          <w:szCs w:val="21"/>
          <w:highlight w:val="none"/>
          <w:lang w:eastAsia="zh-CN"/>
        </w:rPr>
        <w:t>（</w:t>
      </w:r>
      <w:r>
        <w:rPr>
          <w:rFonts w:hint="eastAsia" w:ascii="宋体" w:hAnsi="宋体"/>
          <w:b/>
          <w:bCs/>
          <w:kern w:val="2"/>
          <w:sz w:val="32"/>
          <w:szCs w:val="21"/>
          <w:highlight w:val="none"/>
          <w:lang w:val="en-US" w:eastAsia="zh-CN"/>
        </w:rPr>
        <w:t>二次）</w:t>
      </w:r>
      <w:r>
        <w:rPr>
          <w:rFonts w:hint="eastAsia" w:ascii="宋体" w:hAnsi="宋体" w:cs="宋体"/>
          <w:b/>
          <w:bCs/>
          <w:sz w:val="32"/>
          <w:szCs w:val="32"/>
          <w:highlight w:val="none"/>
        </w:rPr>
        <w:t>招标公告</w:t>
      </w:r>
    </w:p>
    <w:p w14:paraId="04723D8C">
      <w:pPr>
        <w:pStyle w:val="2"/>
        <w:spacing w:before="0" w:beforeAutospacing="0" w:after="0" w:afterAutospacing="0" w:line="360" w:lineRule="auto"/>
        <w:ind w:firstLine="420"/>
        <w:rPr>
          <w:rFonts w:hint="eastAsia" w:ascii="宋体" w:hAnsi="宋体" w:cs="宋体"/>
          <w:sz w:val="21"/>
          <w:szCs w:val="21"/>
          <w:highlight w:val="none"/>
        </w:rPr>
      </w:pPr>
      <w:r>
        <w:rPr>
          <w:rStyle w:val="5"/>
          <w:rFonts w:hint="eastAsia" w:ascii="宋体" w:hAnsi="宋体" w:cs="宋体"/>
          <w:color w:val="212529"/>
          <w:sz w:val="21"/>
          <w:szCs w:val="21"/>
          <w:highlight w:val="none"/>
        </w:rPr>
        <w:t>1.招标条件</w:t>
      </w:r>
    </w:p>
    <w:p w14:paraId="76654F78">
      <w:pPr>
        <w:pStyle w:val="2"/>
        <w:spacing w:before="0" w:beforeAutospacing="0" w:after="0" w:afterAutospacing="0" w:line="360" w:lineRule="auto"/>
        <w:ind w:firstLine="420"/>
        <w:rPr>
          <w:rFonts w:hint="eastAsia" w:ascii="宋体" w:hAnsi="宋体" w:cs="宋体"/>
          <w:sz w:val="21"/>
          <w:szCs w:val="21"/>
          <w:highlight w:val="none"/>
        </w:rPr>
      </w:pPr>
      <w:r>
        <w:rPr>
          <w:rFonts w:hint="eastAsia" w:ascii="宋体" w:hAnsi="宋体" w:cs="宋体"/>
          <w:color w:val="212529"/>
          <w:sz w:val="21"/>
          <w:szCs w:val="21"/>
          <w:highlight w:val="none"/>
          <w:u w:val="single"/>
        </w:rPr>
        <w:t>邗江区污水输送第三通道(润扬南路污水管道南延)建设工程</w:t>
      </w:r>
      <w:r>
        <w:rPr>
          <w:rFonts w:hint="eastAsia" w:ascii="宋体" w:hAnsi="宋体" w:cs="宋体"/>
          <w:color w:val="212529"/>
          <w:sz w:val="21"/>
          <w:szCs w:val="21"/>
          <w:highlight w:val="none"/>
        </w:rPr>
        <w:t>项目业主为</w:t>
      </w:r>
      <w:r>
        <w:rPr>
          <w:rFonts w:hint="eastAsia" w:ascii="宋体" w:hAnsi="宋体" w:cs="宋体"/>
          <w:color w:val="212529"/>
          <w:sz w:val="21"/>
          <w:szCs w:val="21"/>
          <w:highlight w:val="none"/>
          <w:u w:val="single"/>
        </w:rPr>
        <w:t>扬州市政管网有限公司</w:t>
      </w:r>
      <w:r>
        <w:rPr>
          <w:rFonts w:hint="eastAsia" w:ascii="宋体" w:hAnsi="宋体" w:cs="宋体"/>
          <w:color w:val="212529"/>
          <w:sz w:val="21"/>
          <w:szCs w:val="21"/>
          <w:highlight w:val="none"/>
        </w:rPr>
        <w:t>，资金已落实。项目已具备招标条件，现对</w:t>
      </w:r>
      <w:r>
        <w:rPr>
          <w:rFonts w:hint="eastAsia" w:ascii="宋体" w:hAnsi="宋体" w:cs="宋体"/>
          <w:color w:val="212529"/>
          <w:sz w:val="21"/>
          <w:szCs w:val="21"/>
          <w:highlight w:val="none"/>
          <w:u w:val="single"/>
          <w:lang w:eastAsia="zh-CN"/>
        </w:rPr>
        <w:t>邗江区污水输送第三通道(润扬南路污水管道南延)建设工程深基坑方案设计项目（二次）</w:t>
      </w:r>
      <w:r>
        <w:rPr>
          <w:rFonts w:hint="eastAsia" w:ascii="宋体" w:hAnsi="宋体" w:cs="宋体"/>
          <w:color w:val="212529"/>
          <w:sz w:val="21"/>
          <w:szCs w:val="21"/>
          <w:highlight w:val="none"/>
        </w:rPr>
        <w:t>进行公开招标。</w:t>
      </w:r>
    </w:p>
    <w:p w14:paraId="497E87B7">
      <w:pPr>
        <w:pStyle w:val="2"/>
        <w:spacing w:before="0" w:beforeAutospacing="0" w:after="0" w:afterAutospacing="0" w:line="360" w:lineRule="auto"/>
        <w:ind w:firstLine="420"/>
        <w:rPr>
          <w:rFonts w:hint="eastAsia" w:ascii="宋体" w:hAnsi="宋体" w:cs="宋体"/>
          <w:sz w:val="21"/>
          <w:szCs w:val="21"/>
          <w:highlight w:val="none"/>
        </w:rPr>
      </w:pPr>
      <w:r>
        <w:rPr>
          <w:rStyle w:val="5"/>
          <w:rFonts w:hint="eastAsia" w:ascii="宋体" w:hAnsi="宋体" w:cs="宋体"/>
          <w:color w:val="212529"/>
          <w:sz w:val="21"/>
          <w:szCs w:val="21"/>
          <w:highlight w:val="none"/>
        </w:rPr>
        <w:t>2. 项目概况与招标范围</w:t>
      </w:r>
    </w:p>
    <w:p w14:paraId="7E552D58">
      <w:pPr>
        <w:adjustRightInd w:val="0"/>
        <w:snapToGrid w:val="0"/>
        <w:spacing w:line="360" w:lineRule="auto"/>
        <w:ind w:firstLine="420" w:firstLineChars="200"/>
        <w:rPr>
          <w:rFonts w:hint="eastAsia" w:ascii="宋体" w:hAnsi="宋体" w:cs="宋体"/>
          <w:color w:val="212529"/>
          <w:sz w:val="21"/>
          <w:szCs w:val="21"/>
          <w:highlight w:val="none"/>
        </w:rPr>
      </w:pPr>
      <w:r>
        <w:rPr>
          <w:rFonts w:hint="eastAsia" w:ascii="宋体" w:hAnsi="宋体" w:cs="宋体"/>
          <w:color w:val="212529"/>
          <w:sz w:val="21"/>
          <w:szCs w:val="21"/>
          <w:highlight w:val="none"/>
        </w:rPr>
        <w:t>2.1项目概况：项目位于邗江区、经开区</w:t>
      </w:r>
    </w:p>
    <w:p w14:paraId="25284AC9">
      <w:pPr>
        <w:tabs>
          <w:tab w:val="left" w:pos="900"/>
        </w:tabs>
        <w:spacing w:line="360" w:lineRule="auto"/>
        <w:ind w:firstLine="420" w:firstLineChars="200"/>
        <w:rPr>
          <w:rFonts w:hint="eastAsia" w:ascii="宋体" w:hAnsi="宋体"/>
          <w:snapToGrid w:val="0"/>
          <w:color w:val="auto"/>
          <w:sz w:val="21"/>
          <w:szCs w:val="21"/>
          <w:highlight w:val="none"/>
          <w:u w:val="single"/>
          <w:lang w:bidi="ar"/>
        </w:rPr>
      </w:pPr>
      <w:r>
        <w:rPr>
          <w:rFonts w:hint="eastAsia" w:ascii="宋体" w:hAnsi="宋体" w:cs="宋体"/>
          <w:color w:val="auto"/>
          <w:sz w:val="21"/>
          <w:szCs w:val="21"/>
          <w:highlight w:val="none"/>
        </w:rPr>
        <w:t>2.2服务内容：</w:t>
      </w:r>
      <w:r>
        <w:rPr>
          <w:rFonts w:hint="eastAsia" w:ascii="宋体" w:hAnsi="宋体" w:cs="宋体"/>
          <w:color w:val="auto"/>
          <w:sz w:val="21"/>
          <w:szCs w:val="21"/>
          <w:highlight w:val="none"/>
        </w:rPr>
        <w:t>现需对邗江区污水输送第三通道(润扬南路污水管道南延)建设工程涉及深基坑施工支护方案</w:t>
      </w:r>
      <w:r>
        <w:rPr>
          <w:rFonts w:hint="eastAsia" w:ascii="宋体" w:hAnsi="宋体" w:cs="宋体"/>
          <w:color w:val="auto"/>
          <w:sz w:val="21"/>
          <w:szCs w:val="21"/>
          <w:highlight w:val="none"/>
          <w:lang w:val="en-US" w:eastAsia="zh-CN"/>
        </w:rPr>
        <w:t>进行</w:t>
      </w:r>
      <w:r>
        <w:rPr>
          <w:rFonts w:hint="eastAsia" w:ascii="宋体" w:hAnsi="宋体" w:cs="宋体"/>
          <w:color w:val="auto"/>
          <w:sz w:val="21"/>
          <w:szCs w:val="21"/>
          <w:highlight w:val="none"/>
        </w:rPr>
        <w:t>设计，</w:t>
      </w:r>
      <w:r>
        <w:rPr>
          <w:rFonts w:hint="eastAsia" w:ascii="宋体" w:hAnsi="宋体" w:cs="宋体"/>
          <w:color w:val="auto"/>
          <w:sz w:val="21"/>
          <w:szCs w:val="21"/>
          <w:highlight w:val="none"/>
          <w:lang w:val="en-US" w:eastAsia="zh-CN"/>
        </w:rPr>
        <w:t>且设计方案须</w:t>
      </w:r>
      <w:r>
        <w:rPr>
          <w:rFonts w:hint="eastAsia" w:ascii="宋体" w:hAnsi="宋体" w:cs="宋体"/>
          <w:color w:val="auto"/>
          <w:sz w:val="21"/>
          <w:szCs w:val="21"/>
          <w:highlight w:val="none"/>
        </w:rPr>
        <w:t>按规定通过专家论证，</w:t>
      </w:r>
      <w:r>
        <w:rPr>
          <w:rFonts w:hint="eastAsia" w:ascii="宋体" w:hAnsi="宋体" w:cs="宋体"/>
          <w:color w:val="auto"/>
          <w:sz w:val="21"/>
          <w:szCs w:val="21"/>
          <w:highlight w:val="none"/>
          <w:lang w:val="en-US" w:eastAsia="zh-CN"/>
        </w:rPr>
        <w:t>并</w:t>
      </w:r>
      <w:r>
        <w:rPr>
          <w:rFonts w:hint="eastAsia" w:ascii="宋体" w:hAnsi="宋体" w:cs="宋体"/>
          <w:color w:val="auto"/>
          <w:sz w:val="21"/>
          <w:szCs w:val="21"/>
          <w:highlight w:val="none"/>
          <w:lang w:eastAsia="zh-CN"/>
        </w:rPr>
        <w:t>在涉及深基坑</w:t>
      </w:r>
      <w:r>
        <w:rPr>
          <w:rFonts w:hint="eastAsia" w:ascii="宋体" w:hAnsi="宋体" w:cs="宋体"/>
          <w:color w:val="auto"/>
          <w:sz w:val="21"/>
          <w:szCs w:val="21"/>
          <w:highlight w:val="none"/>
        </w:rPr>
        <w:t>施工期间提供技术服务</w:t>
      </w:r>
      <w:r>
        <w:rPr>
          <w:rFonts w:hint="eastAsia" w:ascii="宋体" w:hAnsi="宋体" w:cs="宋体"/>
          <w:snapToGrid w:val="0"/>
          <w:color w:val="auto"/>
          <w:sz w:val="21"/>
          <w:szCs w:val="21"/>
          <w:highlight w:val="none"/>
        </w:rPr>
        <w:t>。</w:t>
      </w:r>
    </w:p>
    <w:p w14:paraId="3E4EF7E3">
      <w:pPr>
        <w:pStyle w:val="2"/>
        <w:spacing w:before="0" w:beforeAutospacing="0" w:after="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2.3最高限价：</w:t>
      </w:r>
      <w:r>
        <w:rPr>
          <w:rFonts w:hint="eastAsia" w:ascii="宋体" w:hAnsi="宋体" w:cs="宋体"/>
          <w:color w:val="auto"/>
          <w:sz w:val="21"/>
          <w:szCs w:val="21"/>
          <w:highlight w:val="none"/>
          <w:u w:val="single"/>
        </w:rPr>
        <w:t>5万元（超过最高限价的报价为无效报价，按照无效响应处理。）</w:t>
      </w:r>
    </w:p>
    <w:p w14:paraId="6DC0FF72">
      <w:pPr>
        <w:pStyle w:val="2"/>
        <w:spacing w:before="0" w:beforeAutospacing="0" w:after="0" w:afterAutospacing="0" w:line="360" w:lineRule="auto"/>
        <w:ind w:firstLine="420"/>
        <w:rPr>
          <w:rFonts w:hint="eastAsia" w:ascii="宋体" w:hAnsi="宋体" w:cs="宋体"/>
          <w:color w:val="auto"/>
          <w:sz w:val="21"/>
          <w:szCs w:val="21"/>
          <w:highlight w:val="none"/>
        </w:rPr>
      </w:pPr>
      <w:r>
        <w:rPr>
          <w:rStyle w:val="5"/>
          <w:rFonts w:hint="eastAsia" w:ascii="宋体" w:hAnsi="宋体" w:cs="宋体"/>
          <w:color w:val="auto"/>
          <w:sz w:val="21"/>
          <w:szCs w:val="21"/>
          <w:highlight w:val="none"/>
        </w:rPr>
        <w:t>3. 投标人资格要求</w:t>
      </w:r>
    </w:p>
    <w:p w14:paraId="4E687B1F">
      <w:pPr>
        <w:adjustRightInd w:val="0"/>
        <w:snapToGrid w:val="0"/>
        <w:spacing w:before="60" w:after="60"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3.1本次招标要求投标人</w:t>
      </w:r>
      <w:r>
        <w:rPr>
          <w:rFonts w:hint="eastAsia" w:ascii="宋体" w:hAnsi="宋体" w:cs="宋体"/>
          <w:snapToGrid w:val="0"/>
          <w:color w:val="auto"/>
          <w:sz w:val="21"/>
          <w:szCs w:val="21"/>
          <w:highlight w:val="none"/>
        </w:rPr>
        <w:t>具备</w:t>
      </w:r>
      <w:r>
        <w:rPr>
          <w:rFonts w:hint="eastAsia" w:ascii="宋体" w:hAnsi="宋体" w:cs="宋体"/>
          <w:color w:val="auto"/>
          <w:sz w:val="21"/>
          <w:szCs w:val="21"/>
          <w:highlight w:val="none"/>
        </w:rPr>
        <w:t>独立法人资格，须具有建设主管部门核发的工程勘察综合甲级或具备工程勘察专业类岩土工程设计甲级资质。</w:t>
      </w:r>
    </w:p>
    <w:p w14:paraId="3EB8F94B">
      <w:pPr>
        <w:adjustRightInd w:val="0"/>
        <w:snapToGrid w:val="0"/>
        <w:spacing w:before="60" w:after="60"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3.2投标人拟派项目负责人须</w:t>
      </w:r>
      <w:r>
        <w:rPr>
          <w:rFonts w:hint="eastAsia" w:ascii="宋体" w:hAnsi="宋体" w:cs="宋体"/>
          <w:bCs/>
          <w:color w:val="auto"/>
          <w:kern w:val="2"/>
          <w:sz w:val="21"/>
          <w:szCs w:val="21"/>
          <w:highlight w:val="none"/>
        </w:rPr>
        <w:t>具备工程类高级工程师及以上职称</w:t>
      </w:r>
      <w:r>
        <w:rPr>
          <w:rFonts w:hint="eastAsia" w:ascii="宋体" w:hAnsi="宋体" w:cs="宋体"/>
          <w:color w:val="auto"/>
          <w:sz w:val="21"/>
          <w:szCs w:val="21"/>
          <w:highlight w:val="none"/>
        </w:rPr>
        <w:t>，且满足下列条件：项目负责人不得同时在两个或者两个以上单位受聘或者执业，包括：1）同时在两个及以上单位签订劳动合同或缴纳社会保险；2）将本人执（职）业资格证书同时注册在两个及以上单位。</w:t>
      </w:r>
    </w:p>
    <w:p w14:paraId="5838498F">
      <w:pPr>
        <w:adjustRightInd w:val="0"/>
        <w:snapToGrid w:val="0"/>
        <w:spacing w:before="60" w:after="60"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w:t>
      </w:r>
      <w:bookmarkStart w:id="0" w:name="_Hlk514479753"/>
      <w:r>
        <w:rPr>
          <w:rFonts w:hint="eastAsia" w:ascii="宋体" w:hAnsi="宋体" w:cs="宋体"/>
          <w:color w:val="auto"/>
          <w:sz w:val="21"/>
          <w:szCs w:val="21"/>
          <w:highlight w:val="none"/>
        </w:rPr>
        <w:t>投标人须提供为授权委托人及拟派项目负责人缴纳近3个月养老保险（提供社保部门出具的（2025年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月-1</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月）中任意一个月在职职工养老保险的证明材料；采用网上自助查询方式的，如当地社保管理部门明确的最大查询期与招标文件规定的月份不一致时，须提供社保管理部门的文件）</w:t>
      </w:r>
    </w:p>
    <w:bookmarkEnd w:id="0"/>
    <w:p w14:paraId="74D8768E">
      <w:pPr>
        <w:pStyle w:val="2"/>
        <w:spacing w:before="0" w:beforeAutospacing="0" w:after="0" w:afterAutospacing="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3.4业绩要求：投标人自2022年1月1日至今承担过类似项目（投标人须提供合同复印件加盖公章，所提供证明材料应能符合业绩认定要求，业绩有效期以合同签订时间为准。）</w:t>
      </w:r>
    </w:p>
    <w:p w14:paraId="3B1CC878">
      <w:pPr>
        <w:pStyle w:val="2"/>
        <w:spacing w:before="0" w:beforeAutospacing="0" w:after="0" w:afterAutospacing="0" w:line="360" w:lineRule="auto"/>
        <w:ind w:firstLine="420"/>
        <w:rPr>
          <w:rFonts w:hint="eastAsia" w:ascii="宋体" w:hAnsi="宋体" w:cs="宋体"/>
          <w:sz w:val="21"/>
          <w:szCs w:val="21"/>
          <w:highlight w:val="none"/>
        </w:rPr>
      </w:pPr>
      <w:r>
        <w:rPr>
          <w:rFonts w:hint="eastAsia" w:ascii="宋体" w:hAnsi="宋体" w:cs="宋体"/>
          <w:color w:val="212529"/>
          <w:sz w:val="21"/>
          <w:szCs w:val="21"/>
          <w:highlight w:val="none"/>
        </w:rPr>
        <w:t>3.5本次招标不接受联合体投标。</w:t>
      </w:r>
    </w:p>
    <w:p w14:paraId="7A10187A">
      <w:pPr>
        <w:pStyle w:val="2"/>
        <w:spacing w:before="0" w:beforeAutospacing="0" w:after="0" w:afterAutospacing="0" w:line="360" w:lineRule="auto"/>
        <w:ind w:firstLine="420"/>
        <w:rPr>
          <w:rFonts w:hint="eastAsia" w:ascii="宋体" w:hAnsi="宋体" w:cs="宋体"/>
          <w:sz w:val="21"/>
          <w:szCs w:val="21"/>
          <w:highlight w:val="none"/>
        </w:rPr>
      </w:pPr>
      <w:r>
        <w:rPr>
          <w:rFonts w:hint="eastAsia" w:ascii="宋体" w:hAnsi="宋体" w:cs="宋体"/>
          <w:color w:val="212529"/>
          <w:sz w:val="21"/>
          <w:szCs w:val="21"/>
          <w:highlight w:val="none"/>
        </w:rPr>
        <w:t>3.6拒绝下述投标人参加本次招投标活动：</w:t>
      </w:r>
    </w:p>
    <w:p w14:paraId="404D0B26">
      <w:pPr>
        <w:pStyle w:val="2"/>
        <w:spacing w:before="0" w:beforeAutospacing="0" w:after="0" w:afterAutospacing="0" w:line="360" w:lineRule="auto"/>
        <w:ind w:firstLine="420"/>
        <w:rPr>
          <w:rFonts w:hint="eastAsia" w:ascii="宋体" w:hAnsi="宋体" w:cs="宋体"/>
          <w:sz w:val="21"/>
          <w:szCs w:val="21"/>
          <w:highlight w:val="none"/>
        </w:rPr>
      </w:pPr>
      <w:r>
        <w:rPr>
          <w:rFonts w:hint="eastAsia" w:ascii="宋体" w:hAnsi="宋体" w:cs="宋体"/>
          <w:color w:val="212529"/>
          <w:sz w:val="21"/>
          <w:szCs w:val="21"/>
          <w:highlight w:val="none"/>
        </w:rPr>
        <w:t>（1）投标单位负责人为同一人或者存在直接控股、管理关系的不同投标人，不得参加同一合同项下的招投标活动。</w:t>
      </w:r>
    </w:p>
    <w:p w14:paraId="6D822F49">
      <w:pPr>
        <w:pStyle w:val="2"/>
        <w:spacing w:before="0" w:beforeAutospacing="0" w:after="0" w:afterAutospacing="0" w:line="360" w:lineRule="auto"/>
        <w:ind w:firstLine="420"/>
        <w:rPr>
          <w:rFonts w:hint="eastAsia" w:ascii="宋体" w:hAnsi="宋体" w:cs="宋体"/>
          <w:sz w:val="21"/>
          <w:szCs w:val="21"/>
          <w:highlight w:val="none"/>
        </w:rPr>
      </w:pPr>
      <w:r>
        <w:rPr>
          <w:rFonts w:hint="eastAsia" w:ascii="宋体" w:hAnsi="宋体" w:cs="宋体"/>
          <w:color w:val="212529"/>
          <w:sz w:val="21"/>
          <w:szCs w:val="21"/>
          <w:highlight w:val="none"/>
        </w:rPr>
        <w:t>（2）凡为本项目提供整体设计、规范编制或者项目管理、监理等服务的投标人，不得再参加该项目的其他招投标活动。</w:t>
      </w:r>
    </w:p>
    <w:p w14:paraId="04D11FA2">
      <w:pPr>
        <w:pStyle w:val="2"/>
        <w:spacing w:before="0" w:beforeAutospacing="0" w:after="0" w:afterAutospacing="0" w:line="360" w:lineRule="auto"/>
        <w:ind w:firstLine="420"/>
        <w:rPr>
          <w:rFonts w:hint="eastAsia" w:ascii="宋体" w:hAnsi="宋体" w:cs="宋体"/>
          <w:color w:val="212529"/>
          <w:sz w:val="21"/>
          <w:szCs w:val="21"/>
          <w:highlight w:val="none"/>
        </w:rPr>
      </w:pPr>
      <w:r>
        <w:rPr>
          <w:rFonts w:hint="eastAsia" w:ascii="宋体" w:hAnsi="宋体" w:cs="宋体"/>
          <w:color w:val="212529"/>
          <w:sz w:val="21"/>
          <w:szCs w:val="21"/>
          <w:highlight w:val="none"/>
        </w:rPr>
        <w:t>（3）投标人被“信用中国”网站、“中国政府采购网"列入失信被执行人、重大税收违法案件当事人名单、政府采购严重违法失信行为记录名单。</w:t>
      </w:r>
    </w:p>
    <w:p w14:paraId="05B5BDA4">
      <w:pPr>
        <w:pStyle w:val="2"/>
        <w:spacing w:before="0" w:beforeAutospacing="0" w:after="0" w:afterAutospacing="0" w:line="360" w:lineRule="auto"/>
        <w:ind w:firstLine="420"/>
        <w:rPr>
          <w:rFonts w:hint="eastAsia" w:ascii="宋体" w:hAnsi="宋体" w:cs="宋体"/>
          <w:sz w:val="21"/>
          <w:szCs w:val="21"/>
          <w:highlight w:val="none"/>
        </w:rPr>
      </w:pPr>
      <w:r>
        <w:rPr>
          <w:rStyle w:val="5"/>
          <w:rFonts w:hint="eastAsia" w:ascii="宋体" w:hAnsi="宋体" w:cs="宋体"/>
          <w:color w:val="212529"/>
          <w:sz w:val="21"/>
          <w:szCs w:val="21"/>
          <w:highlight w:val="none"/>
        </w:rPr>
        <w:t>4.招标文件的获取</w:t>
      </w:r>
    </w:p>
    <w:p w14:paraId="6D1B1744">
      <w:pPr>
        <w:pStyle w:val="2"/>
        <w:spacing w:before="0" w:beforeAutospacing="0" w:after="0" w:afterAutospacing="0" w:line="360" w:lineRule="auto"/>
        <w:ind w:firstLine="420"/>
        <w:rPr>
          <w:rFonts w:hint="eastAsia" w:ascii="宋体" w:hAnsi="宋体" w:cs="宋体"/>
          <w:sz w:val="21"/>
          <w:szCs w:val="21"/>
          <w:highlight w:val="none"/>
        </w:rPr>
      </w:pPr>
      <w:r>
        <w:rPr>
          <w:rFonts w:hint="eastAsia" w:ascii="宋体" w:hAnsi="宋体" w:cs="宋体"/>
          <w:color w:val="212529"/>
          <w:sz w:val="21"/>
          <w:szCs w:val="21"/>
          <w:highlight w:val="none"/>
        </w:rPr>
        <w:t>4.1招标公告发布平台：“扬州市公共资源交易中心网站、扬州市城建国有资产控股（集团）有限责任公司网站、扬州市政管网有限公司网站”。</w:t>
      </w:r>
    </w:p>
    <w:p w14:paraId="13DC3D83">
      <w:pPr>
        <w:pStyle w:val="2"/>
        <w:spacing w:before="0" w:beforeAutospacing="0" w:after="0" w:afterAutospacing="0" w:line="360" w:lineRule="auto"/>
        <w:ind w:firstLine="420"/>
        <w:rPr>
          <w:rStyle w:val="6"/>
          <w:rFonts w:hint="eastAsia" w:ascii="宋体" w:hAnsi="宋体" w:cs="宋体"/>
          <w:color w:val="auto"/>
          <w:sz w:val="21"/>
          <w:szCs w:val="21"/>
          <w:highlight w:val="none"/>
          <w:u w:val="single"/>
        </w:rPr>
      </w:pPr>
      <w:r>
        <w:rPr>
          <w:rFonts w:hint="eastAsia" w:ascii="宋体" w:hAnsi="宋体" w:cs="宋体"/>
          <w:color w:val="212529"/>
          <w:sz w:val="21"/>
          <w:szCs w:val="21"/>
          <w:highlight w:val="none"/>
        </w:rPr>
        <w:t>4.2招标文件获取时间：</w:t>
      </w:r>
      <w:r>
        <w:rPr>
          <w:rStyle w:val="6"/>
          <w:rFonts w:hint="eastAsia" w:cs="宋体"/>
          <w:color w:val="auto"/>
          <w:sz w:val="21"/>
          <w:szCs w:val="21"/>
          <w:highlight w:val="none"/>
        </w:rPr>
        <w:t>2025</w:t>
      </w:r>
      <w:r>
        <w:rPr>
          <w:rStyle w:val="6"/>
          <w:rFonts w:hint="eastAsia" w:ascii="宋体" w:hAnsi="宋体" w:cs="宋体"/>
          <w:color w:val="auto"/>
          <w:sz w:val="21"/>
          <w:szCs w:val="21"/>
          <w:highlight w:val="none"/>
        </w:rPr>
        <w:t>年</w:t>
      </w:r>
      <w:r>
        <w:rPr>
          <w:rStyle w:val="6"/>
          <w:rFonts w:hint="eastAsia" w:cs="宋体"/>
          <w:color w:val="auto"/>
          <w:sz w:val="21"/>
          <w:szCs w:val="21"/>
          <w:highlight w:val="none"/>
        </w:rPr>
        <w:t xml:space="preserve"> </w:t>
      </w:r>
      <w:r>
        <w:rPr>
          <w:rStyle w:val="6"/>
          <w:rFonts w:hint="eastAsia" w:cs="宋体"/>
          <w:color w:val="auto"/>
          <w:sz w:val="21"/>
          <w:szCs w:val="21"/>
          <w:highlight w:val="none"/>
          <w:lang w:val="en-US" w:eastAsia="zh-CN"/>
        </w:rPr>
        <w:t>12</w:t>
      </w:r>
      <w:r>
        <w:rPr>
          <w:rStyle w:val="6"/>
          <w:rFonts w:hint="eastAsia" w:cs="宋体"/>
          <w:color w:val="auto"/>
          <w:sz w:val="21"/>
          <w:szCs w:val="21"/>
          <w:highlight w:val="none"/>
        </w:rPr>
        <w:t xml:space="preserve"> </w:t>
      </w:r>
      <w:r>
        <w:rPr>
          <w:rStyle w:val="6"/>
          <w:rFonts w:hint="eastAsia" w:ascii="宋体" w:hAnsi="宋体" w:cs="宋体"/>
          <w:color w:val="auto"/>
          <w:sz w:val="21"/>
          <w:szCs w:val="21"/>
          <w:highlight w:val="none"/>
        </w:rPr>
        <w:t>月</w:t>
      </w:r>
      <w:r>
        <w:rPr>
          <w:rStyle w:val="6"/>
          <w:rFonts w:hint="eastAsia" w:cs="宋体"/>
          <w:color w:val="auto"/>
          <w:sz w:val="21"/>
          <w:szCs w:val="21"/>
          <w:highlight w:val="none"/>
        </w:rPr>
        <w:t xml:space="preserve"> </w:t>
      </w:r>
      <w:r>
        <w:rPr>
          <w:rStyle w:val="6"/>
          <w:rFonts w:hint="eastAsia" w:cs="宋体"/>
          <w:color w:val="auto"/>
          <w:sz w:val="21"/>
          <w:szCs w:val="21"/>
          <w:highlight w:val="none"/>
          <w:lang w:val="en-US" w:eastAsia="zh-CN"/>
        </w:rPr>
        <w:t>24</w:t>
      </w:r>
      <w:r>
        <w:rPr>
          <w:rStyle w:val="6"/>
          <w:rFonts w:hint="eastAsia" w:ascii="宋体" w:hAnsi="宋体" w:cs="宋体"/>
          <w:color w:val="auto"/>
          <w:sz w:val="21"/>
          <w:szCs w:val="21"/>
          <w:highlight w:val="none"/>
        </w:rPr>
        <w:t xml:space="preserve">日至 </w:t>
      </w:r>
      <w:r>
        <w:rPr>
          <w:rStyle w:val="6"/>
          <w:rFonts w:hint="eastAsia" w:cs="宋体"/>
          <w:color w:val="auto"/>
          <w:sz w:val="21"/>
          <w:szCs w:val="21"/>
          <w:highlight w:val="none"/>
        </w:rPr>
        <w:t>2025</w:t>
      </w:r>
      <w:r>
        <w:rPr>
          <w:rStyle w:val="6"/>
          <w:rFonts w:hint="eastAsia" w:ascii="宋体" w:hAnsi="宋体" w:cs="宋体"/>
          <w:color w:val="auto"/>
          <w:sz w:val="21"/>
          <w:szCs w:val="21"/>
          <w:highlight w:val="none"/>
        </w:rPr>
        <w:t>年</w:t>
      </w:r>
      <w:r>
        <w:rPr>
          <w:rStyle w:val="6"/>
          <w:rFonts w:hint="eastAsia" w:cs="宋体"/>
          <w:color w:val="auto"/>
          <w:sz w:val="21"/>
          <w:szCs w:val="21"/>
          <w:highlight w:val="none"/>
        </w:rPr>
        <w:t xml:space="preserve"> </w:t>
      </w:r>
      <w:r>
        <w:rPr>
          <w:rStyle w:val="6"/>
          <w:rFonts w:hint="eastAsia" w:cs="宋体"/>
          <w:color w:val="auto"/>
          <w:sz w:val="21"/>
          <w:szCs w:val="21"/>
          <w:highlight w:val="none"/>
          <w:lang w:val="en-US" w:eastAsia="zh-CN"/>
        </w:rPr>
        <w:t>12</w:t>
      </w:r>
      <w:r>
        <w:rPr>
          <w:rStyle w:val="6"/>
          <w:rFonts w:hint="eastAsia" w:cs="宋体"/>
          <w:color w:val="auto"/>
          <w:sz w:val="21"/>
          <w:szCs w:val="21"/>
          <w:highlight w:val="none"/>
        </w:rPr>
        <w:t xml:space="preserve"> </w:t>
      </w:r>
      <w:r>
        <w:rPr>
          <w:rStyle w:val="6"/>
          <w:rFonts w:hint="eastAsia" w:ascii="宋体" w:hAnsi="宋体" w:cs="宋体"/>
          <w:color w:val="auto"/>
          <w:sz w:val="21"/>
          <w:szCs w:val="21"/>
          <w:highlight w:val="none"/>
        </w:rPr>
        <w:t>月</w:t>
      </w:r>
      <w:r>
        <w:rPr>
          <w:rStyle w:val="6"/>
          <w:rFonts w:hint="eastAsia" w:cs="宋体"/>
          <w:color w:val="auto"/>
          <w:sz w:val="21"/>
          <w:szCs w:val="21"/>
          <w:highlight w:val="none"/>
        </w:rPr>
        <w:t xml:space="preserve"> </w:t>
      </w:r>
      <w:r>
        <w:rPr>
          <w:rStyle w:val="6"/>
          <w:rFonts w:hint="eastAsia" w:cs="宋体"/>
          <w:color w:val="auto"/>
          <w:sz w:val="21"/>
          <w:szCs w:val="21"/>
          <w:highlight w:val="none"/>
          <w:lang w:val="en-US" w:eastAsia="zh-CN"/>
        </w:rPr>
        <w:t>30</w:t>
      </w:r>
      <w:r>
        <w:rPr>
          <w:rStyle w:val="6"/>
          <w:rFonts w:hint="eastAsia" w:ascii="宋体" w:hAnsi="宋体" w:cs="宋体"/>
          <w:color w:val="auto"/>
          <w:sz w:val="21"/>
          <w:szCs w:val="21"/>
          <w:highlight w:val="none"/>
        </w:rPr>
        <w:t>日 ，每天</w:t>
      </w:r>
      <w:r>
        <w:rPr>
          <w:rStyle w:val="6"/>
          <w:rFonts w:hint="eastAsia" w:cs="宋体"/>
          <w:color w:val="auto"/>
          <w:sz w:val="21"/>
          <w:szCs w:val="21"/>
          <w:highlight w:val="none"/>
        </w:rPr>
        <w:t>09</w:t>
      </w:r>
      <w:r>
        <w:rPr>
          <w:rStyle w:val="6"/>
          <w:rFonts w:hint="eastAsia" w:ascii="宋体" w:hAnsi="宋体" w:cs="宋体"/>
          <w:color w:val="auto"/>
          <w:sz w:val="21"/>
          <w:szCs w:val="21"/>
          <w:highlight w:val="none"/>
        </w:rPr>
        <w:t>:</w:t>
      </w:r>
      <w:r>
        <w:rPr>
          <w:rStyle w:val="6"/>
          <w:rFonts w:hint="eastAsia" w:cs="宋体"/>
          <w:color w:val="auto"/>
          <w:sz w:val="21"/>
          <w:szCs w:val="21"/>
          <w:highlight w:val="none"/>
        </w:rPr>
        <w:t>00</w:t>
      </w:r>
      <w:r>
        <w:rPr>
          <w:rStyle w:val="6"/>
          <w:rFonts w:hint="eastAsia" w:ascii="宋体" w:hAnsi="宋体" w:cs="宋体"/>
          <w:color w:val="auto"/>
          <w:sz w:val="21"/>
          <w:szCs w:val="21"/>
          <w:highlight w:val="none"/>
        </w:rPr>
        <w:t xml:space="preserve">至 </w:t>
      </w:r>
      <w:r>
        <w:rPr>
          <w:rStyle w:val="6"/>
          <w:rFonts w:hint="eastAsia" w:cs="宋体"/>
          <w:color w:val="auto"/>
          <w:sz w:val="21"/>
          <w:szCs w:val="21"/>
          <w:highlight w:val="none"/>
        </w:rPr>
        <w:t>11</w:t>
      </w:r>
      <w:r>
        <w:rPr>
          <w:rStyle w:val="6"/>
          <w:rFonts w:hint="eastAsia" w:ascii="宋体" w:hAnsi="宋体" w:cs="宋体"/>
          <w:color w:val="auto"/>
          <w:sz w:val="21"/>
          <w:szCs w:val="21"/>
          <w:highlight w:val="none"/>
        </w:rPr>
        <w:t>:</w:t>
      </w:r>
      <w:r>
        <w:rPr>
          <w:rStyle w:val="6"/>
          <w:rFonts w:hint="eastAsia" w:cs="宋体"/>
          <w:color w:val="auto"/>
          <w:sz w:val="21"/>
          <w:szCs w:val="21"/>
          <w:highlight w:val="none"/>
        </w:rPr>
        <w:t>30</w:t>
      </w:r>
      <w:r>
        <w:rPr>
          <w:rStyle w:val="6"/>
          <w:rFonts w:hint="eastAsia" w:ascii="宋体" w:hAnsi="宋体" w:cs="宋体"/>
          <w:color w:val="auto"/>
          <w:sz w:val="21"/>
          <w:szCs w:val="21"/>
          <w:highlight w:val="none"/>
        </w:rPr>
        <w:t>，</w:t>
      </w:r>
      <w:r>
        <w:rPr>
          <w:rStyle w:val="6"/>
          <w:rFonts w:hint="eastAsia" w:cs="宋体"/>
          <w:color w:val="auto"/>
          <w:sz w:val="21"/>
          <w:szCs w:val="21"/>
          <w:highlight w:val="none"/>
        </w:rPr>
        <w:t>14</w:t>
      </w:r>
      <w:r>
        <w:rPr>
          <w:rStyle w:val="6"/>
          <w:rFonts w:hint="eastAsia" w:ascii="宋体" w:hAnsi="宋体" w:cs="宋体"/>
          <w:color w:val="auto"/>
          <w:sz w:val="21"/>
          <w:szCs w:val="21"/>
          <w:highlight w:val="none"/>
        </w:rPr>
        <w:t>:</w:t>
      </w:r>
      <w:r>
        <w:rPr>
          <w:rStyle w:val="6"/>
          <w:rFonts w:hint="eastAsia" w:cs="宋体"/>
          <w:color w:val="auto"/>
          <w:sz w:val="21"/>
          <w:szCs w:val="21"/>
          <w:highlight w:val="none"/>
        </w:rPr>
        <w:t>30</w:t>
      </w:r>
      <w:r>
        <w:rPr>
          <w:rStyle w:val="6"/>
          <w:rFonts w:hint="eastAsia" w:ascii="宋体" w:hAnsi="宋体" w:cs="宋体"/>
          <w:color w:val="auto"/>
          <w:sz w:val="21"/>
          <w:szCs w:val="21"/>
          <w:highlight w:val="none"/>
        </w:rPr>
        <w:t xml:space="preserve">至 </w:t>
      </w:r>
      <w:r>
        <w:rPr>
          <w:rStyle w:val="6"/>
          <w:rFonts w:hint="eastAsia" w:cs="宋体"/>
          <w:color w:val="auto"/>
          <w:sz w:val="21"/>
          <w:szCs w:val="21"/>
          <w:highlight w:val="none"/>
        </w:rPr>
        <w:t>17</w:t>
      </w:r>
      <w:r>
        <w:rPr>
          <w:rStyle w:val="6"/>
          <w:rFonts w:hint="eastAsia" w:ascii="宋体" w:hAnsi="宋体" w:cs="宋体"/>
          <w:color w:val="auto"/>
          <w:sz w:val="21"/>
          <w:szCs w:val="21"/>
          <w:highlight w:val="none"/>
        </w:rPr>
        <w:t>:</w:t>
      </w:r>
      <w:r>
        <w:rPr>
          <w:rStyle w:val="6"/>
          <w:rFonts w:hint="eastAsia" w:cs="宋体"/>
          <w:color w:val="auto"/>
          <w:sz w:val="21"/>
          <w:szCs w:val="21"/>
          <w:highlight w:val="none"/>
        </w:rPr>
        <w:t>00</w:t>
      </w:r>
      <w:r>
        <w:rPr>
          <w:rStyle w:val="6"/>
          <w:rFonts w:hint="eastAsia" w:ascii="宋体" w:hAnsi="宋体" w:cs="宋体"/>
          <w:color w:val="auto"/>
          <w:sz w:val="21"/>
          <w:szCs w:val="21"/>
          <w:highlight w:val="none"/>
        </w:rPr>
        <w:t>（北京时间，法定节假日除外）</w:t>
      </w:r>
    </w:p>
    <w:p w14:paraId="4C7FF427">
      <w:pPr>
        <w:pStyle w:val="2"/>
        <w:spacing w:before="0" w:beforeAutospacing="0" w:after="0" w:afterAutospacing="0" w:line="360" w:lineRule="auto"/>
        <w:ind w:firstLine="420"/>
        <w:rPr>
          <w:rFonts w:hint="eastAsia" w:ascii="宋体" w:hAnsi="宋体" w:cs="宋体"/>
          <w:color w:val="212529"/>
          <w:sz w:val="21"/>
          <w:szCs w:val="21"/>
          <w:highlight w:val="none"/>
        </w:rPr>
      </w:pPr>
      <w:r>
        <w:rPr>
          <w:rFonts w:hint="eastAsia" w:ascii="宋体" w:hAnsi="宋体" w:cs="宋体"/>
          <w:color w:val="212529"/>
          <w:sz w:val="21"/>
          <w:szCs w:val="21"/>
          <w:highlight w:val="none"/>
        </w:rPr>
        <w:t>4.3招标文件获取：</w:t>
      </w:r>
      <w:r>
        <w:rPr>
          <w:rFonts w:hint="eastAsia" w:ascii="宋体" w:hAnsi="宋体" w:cs="宋体"/>
          <w:sz w:val="21"/>
          <w:szCs w:val="21"/>
          <w:highlight w:val="none"/>
        </w:rPr>
        <w:t>凡有意愿参与本次采购活动的供应商，请于上述时间内准备加盖单位公章的:①营业执照复印件，②法人授权委托书原件(备注好授权代表联系方式、邮箱)，③授权代表身份证复印件，现场购买采购文件或发送①②③扫描件至邮箱370138746@qq.com，邮件标题备注公司全称+项目简称，联系电话：13390611164，</w:t>
      </w:r>
      <w:r>
        <w:rPr>
          <w:rFonts w:hint="eastAsia" w:ascii="宋体" w:hAnsi="宋体" w:cs="宋体"/>
          <w:b/>
          <w:bCs/>
          <w:sz w:val="21"/>
          <w:szCs w:val="21"/>
          <w:highlight w:val="none"/>
        </w:rPr>
        <w:t>如为邮箱报名开标当日交付报名原件</w:t>
      </w:r>
      <w:r>
        <w:rPr>
          <w:rFonts w:hint="eastAsia" w:ascii="宋体" w:hAnsi="宋体" w:cs="宋体"/>
          <w:sz w:val="21"/>
          <w:szCs w:val="21"/>
          <w:highlight w:val="none"/>
        </w:rPr>
        <w:t>）。</w:t>
      </w:r>
    </w:p>
    <w:p w14:paraId="44F67C6F">
      <w:pPr>
        <w:pStyle w:val="2"/>
        <w:spacing w:before="0" w:beforeAutospacing="0" w:after="0" w:afterAutospacing="0" w:line="360" w:lineRule="auto"/>
        <w:ind w:firstLine="420"/>
        <w:rPr>
          <w:rFonts w:hint="eastAsia" w:ascii="宋体" w:hAnsi="宋体" w:cs="宋体"/>
          <w:color w:val="212529"/>
          <w:sz w:val="21"/>
          <w:szCs w:val="21"/>
          <w:highlight w:val="none"/>
        </w:rPr>
      </w:pPr>
      <w:r>
        <w:rPr>
          <w:rFonts w:hint="eastAsia" w:ascii="宋体" w:hAnsi="宋体" w:cs="宋体"/>
          <w:color w:val="212529"/>
          <w:sz w:val="21"/>
          <w:szCs w:val="21"/>
          <w:highlight w:val="none"/>
        </w:rPr>
        <w:t>4.4招标文件</w:t>
      </w:r>
      <w:r>
        <w:rPr>
          <w:rFonts w:hint="eastAsia" w:ascii="宋体" w:hAnsi="宋体" w:cs="宋体"/>
          <w:sz w:val="21"/>
          <w:szCs w:val="21"/>
          <w:highlight w:val="none"/>
        </w:rPr>
        <w:t>地址：江苏仁禾中衡工程咨询房地产估价有限公司（扬州市邗江中路330号星座国际7楼709）</w:t>
      </w:r>
    </w:p>
    <w:p w14:paraId="62D1FC9B">
      <w:pPr>
        <w:pStyle w:val="2"/>
        <w:spacing w:before="0" w:beforeAutospacing="0" w:after="0" w:afterAutospacing="0" w:line="360" w:lineRule="auto"/>
        <w:ind w:firstLine="420"/>
        <w:rPr>
          <w:rFonts w:hint="eastAsia" w:ascii="宋体" w:hAnsi="宋体" w:cs="宋体"/>
          <w:sz w:val="21"/>
          <w:szCs w:val="21"/>
          <w:highlight w:val="none"/>
        </w:rPr>
      </w:pPr>
      <w:r>
        <w:rPr>
          <w:rStyle w:val="5"/>
          <w:rFonts w:hint="eastAsia" w:ascii="宋体" w:hAnsi="宋体" w:cs="宋体"/>
          <w:color w:val="212529"/>
          <w:sz w:val="21"/>
          <w:szCs w:val="21"/>
          <w:highlight w:val="none"/>
        </w:rPr>
        <w:t>5.投标截止时间</w:t>
      </w:r>
    </w:p>
    <w:p w14:paraId="1776876F">
      <w:pPr>
        <w:pStyle w:val="2"/>
        <w:spacing w:before="0" w:beforeAutospacing="0" w:after="0" w:afterAutospacing="0" w:line="360" w:lineRule="auto"/>
        <w:ind w:firstLine="420"/>
        <w:rPr>
          <w:rFonts w:hint="eastAsia" w:ascii="宋体" w:hAnsi="宋体" w:cs="宋体"/>
          <w:sz w:val="21"/>
          <w:szCs w:val="21"/>
          <w:highlight w:val="none"/>
        </w:rPr>
      </w:pPr>
      <w:r>
        <w:rPr>
          <w:rFonts w:hint="eastAsia" w:ascii="宋体" w:hAnsi="宋体" w:cs="宋体"/>
          <w:color w:val="212529"/>
          <w:sz w:val="21"/>
          <w:szCs w:val="21"/>
          <w:highlight w:val="none"/>
        </w:rPr>
        <w:t>5.1 投标截止时间：202</w:t>
      </w:r>
      <w:r>
        <w:rPr>
          <w:rFonts w:hint="eastAsia" w:ascii="宋体" w:hAnsi="宋体" w:cs="宋体"/>
          <w:color w:val="212529"/>
          <w:sz w:val="21"/>
          <w:szCs w:val="21"/>
          <w:highlight w:val="none"/>
          <w:lang w:val="en-US" w:eastAsia="zh-CN"/>
        </w:rPr>
        <w:t>6</w:t>
      </w:r>
      <w:r>
        <w:rPr>
          <w:rFonts w:hint="eastAsia" w:ascii="宋体" w:hAnsi="宋体" w:cs="宋体"/>
          <w:color w:val="212529"/>
          <w:sz w:val="21"/>
          <w:szCs w:val="21"/>
          <w:highlight w:val="none"/>
        </w:rPr>
        <w:t>年</w:t>
      </w:r>
      <w:r>
        <w:rPr>
          <w:rFonts w:hint="eastAsia" w:ascii="宋体" w:hAnsi="宋体" w:cs="宋体"/>
          <w:color w:val="212529"/>
          <w:sz w:val="21"/>
          <w:szCs w:val="21"/>
          <w:highlight w:val="none"/>
          <w:lang w:val="en-US" w:eastAsia="zh-CN"/>
        </w:rPr>
        <w:t>1</w:t>
      </w:r>
      <w:r>
        <w:rPr>
          <w:rFonts w:hint="eastAsia" w:ascii="宋体" w:hAnsi="宋体" w:cs="宋体"/>
          <w:color w:val="212529"/>
          <w:sz w:val="21"/>
          <w:szCs w:val="21"/>
          <w:highlight w:val="none"/>
        </w:rPr>
        <w:t>月</w:t>
      </w:r>
      <w:r>
        <w:rPr>
          <w:rFonts w:hint="eastAsia" w:ascii="宋体" w:hAnsi="宋体" w:cs="宋体"/>
          <w:color w:val="212529"/>
          <w:sz w:val="21"/>
          <w:szCs w:val="21"/>
          <w:highlight w:val="none"/>
          <w:lang w:val="en-US" w:eastAsia="zh-CN"/>
        </w:rPr>
        <w:t>13</w:t>
      </w:r>
      <w:r>
        <w:rPr>
          <w:rFonts w:hint="eastAsia" w:ascii="宋体" w:hAnsi="宋体" w:cs="宋体"/>
          <w:color w:val="212529"/>
          <w:sz w:val="21"/>
          <w:szCs w:val="21"/>
          <w:highlight w:val="none"/>
        </w:rPr>
        <w:t>日14时30分。</w:t>
      </w:r>
    </w:p>
    <w:p w14:paraId="5172B7BD">
      <w:pPr>
        <w:pStyle w:val="2"/>
        <w:spacing w:before="0" w:beforeAutospacing="0" w:after="0" w:afterAutospacing="0" w:line="360" w:lineRule="auto"/>
        <w:ind w:firstLine="420"/>
        <w:rPr>
          <w:rFonts w:hint="eastAsia" w:ascii="宋体" w:hAnsi="宋体" w:cs="宋体"/>
          <w:sz w:val="21"/>
          <w:szCs w:val="21"/>
          <w:highlight w:val="none"/>
        </w:rPr>
      </w:pPr>
      <w:r>
        <w:rPr>
          <w:rFonts w:hint="eastAsia" w:ascii="宋体" w:hAnsi="宋体" w:cs="宋体"/>
          <w:color w:val="212529"/>
          <w:sz w:val="21"/>
          <w:szCs w:val="21"/>
          <w:highlight w:val="none"/>
        </w:rPr>
        <w:t>5.2投标文件递交地点：江苏仁禾中衡工程咨询房地产估价有限公司开标室 （扬州市邗江中路330号星座国际7楼706）</w:t>
      </w:r>
    </w:p>
    <w:p w14:paraId="2562A814">
      <w:pPr>
        <w:pStyle w:val="2"/>
        <w:spacing w:before="0" w:beforeAutospacing="0" w:after="0" w:afterAutospacing="0" w:line="360" w:lineRule="auto"/>
        <w:ind w:firstLine="420"/>
        <w:rPr>
          <w:rFonts w:hint="eastAsia" w:ascii="宋体" w:hAnsi="宋体" w:cs="宋体"/>
          <w:sz w:val="21"/>
          <w:szCs w:val="21"/>
          <w:highlight w:val="none"/>
        </w:rPr>
      </w:pPr>
      <w:r>
        <w:rPr>
          <w:rFonts w:hint="eastAsia" w:ascii="宋体" w:hAnsi="宋体" w:cs="宋体"/>
          <w:color w:val="212529"/>
          <w:sz w:val="21"/>
          <w:szCs w:val="21"/>
          <w:highlight w:val="none"/>
        </w:rPr>
        <w:t>5.3逾期送达的投标文件，招标人不予受理。</w:t>
      </w:r>
    </w:p>
    <w:p w14:paraId="1625B986">
      <w:pPr>
        <w:pStyle w:val="2"/>
        <w:spacing w:before="0" w:beforeAutospacing="0" w:after="0" w:afterAutospacing="0" w:line="360" w:lineRule="auto"/>
        <w:ind w:firstLine="420"/>
        <w:rPr>
          <w:rFonts w:hint="eastAsia" w:ascii="宋体" w:hAnsi="宋体" w:cs="宋体"/>
          <w:sz w:val="21"/>
          <w:szCs w:val="21"/>
          <w:highlight w:val="none"/>
        </w:rPr>
      </w:pPr>
      <w:r>
        <w:rPr>
          <w:rStyle w:val="5"/>
          <w:rFonts w:hint="eastAsia" w:ascii="宋体" w:hAnsi="宋体" w:cs="宋体"/>
          <w:color w:val="212529"/>
          <w:sz w:val="21"/>
          <w:szCs w:val="21"/>
          <w:highlight w:val="none"/>
        </w:rPr>
        <w:t>6.资格审查</w:t>
      </w:r>
    </w:p>
    <w:p w14:paraId="3A0FC853">
      <w:pPr>
        <w:pStyle w:val="2"/>
        <w:spacing w:before="0" w:beforeAutospacing="0" w:after="0" w:afterAutospacing="0" w:line="360" w:lineRule="auto"/>
        <w:ind w:firstLine="420"/>
        <w:rPr>
          <w:rFonts w:hint="eastAsia" w:ascii="宋体" w:hAnsi="宋体" w:cs="宋体"/>
          <w:sz w:val="21"/>
          <w:szCs w:val="21"/>
          <w:highlight w:val="none"/>
        </w:rPr>
      </w:pPr>
      <w:r>
        <w:rPr>
          <w:rFonts w:hint="eastAsia" w:ascii="宋体" w:hAnsi="宋体" w:cs="宋体"/>
          <w:color w:val="212529"/>
          <w:sz w:val="21"/>
          <w:szCs w:val="21"/>
          <w:highlight w:val="none"/>
        </w:rPr>
        <w:t>本次招标采用资格后审方式进行资格审查。</w:t>
      </w:r>
    </w:p>
    <w:p w14:paraId="5A1B795D">
      <w:pPr>
        <w:pStyle w:val="2"/>
        <w:spacing w:before="0" w:beforeAutospacing="0" w:after="0" w:afterAutospacing="0" w:line="360" w:lineRule="auto"/>
        <w:ind w:firstLine="420"/>
        <w:rPr>
          <w:rFonts w:hint="eastAsia" w:ascii="宋体" w:hAnsi="宋体" w:cs="宋体"/>
          <w:sz w:val="21"/>
          <w:szCs w:val="21"/>
          <w:highlight w:val="none"/>
        </w:rPr>
      </w:pPr>
      <w:r>
        <w:rPr>
          <w:rStyle w:val="5"/>
          <w:rFonts w:hint="eastAsia" w:ascii="宋体" w:hAnsi="宋体" w:cs="宋体"/>
          <w:color w:val="212529"/>
          <w:sz w:val="21"/>
          <w:szCs w:val="21"/>
          <w:highlight w:val="none"/>
        </w:rPr>
        <w:t>7.评标方法</w:t>
      </w:r>
    </w:p>
    <w:p w14:paraId="55B7BCF8">
      <w:pPr>
        <w:pStyle w:val="2"/>
        <w:spacing w:before="0" w:beforeAutospacing="0" w:after="0" w:afterAutospacing="0" w:line="360" w:lineRule="auto"/>
        <w:ind w:firstLine="420"/>
        <w:rPr>
          <w:rFonts w:hint="eastAsia" w:ascii="宋体" w:hAnsi="宋体" w:cs="宋体"/>
          <w:sz w:val="21"/>
          <w:szCs w:val="21"/>
          <w:highlight w:val="none"/>
        </w:rPr>
      </w:pPr>
      <w:r>
        <w:rPr>
          <w:rFonts w:hint="eastAsia" w:ascii="宋体" w:hAnsi="宋体" w:cs="宋体"/>
          <w:color w:val="212529"/>
          <w:sz w:val="21"/>
          <w:szCs w:val="21"/>
          <w:highlight w:val="none"/>
        </w:rPr>
        <w:t>采用合理低价法。</w:t>
      </w:r>
    </w:p>
    <w:p w14:paraId="1234ACE3">
      <w:pPr>
        <w:pStyle w:val="2"/>
        <w:spacing w:before="0" w:beforeAutospacing="0" w:after="0" w:afterAutospacing="0" w:line="360" w:lineRule="auto"/>
        <w:ind w:firstLine="420"/>
        <w:rPr>
          <w:rFonts w:hint="eastAsia" w:ascii="宋体" w:hAnsi="宋体" w:cs="宋体"/>
          <w:sz w:val="21"/>
          <w:szCs w:val="21"/>
          <w:highlight w:val="none"/>
        </w:rPr>
      </w:pPr>
      <w:r>
        <w:rPr>
          <w:rStyle w:val="5"/>
          <w:rFonts w:hint="eastAsia" w:ascii="宋体" w:hAnsi="宋体" w:cs="宋体"/>
          <w:color w:val="212529"/>
          <w:sz w:val="21"/>
          <w:szCs w:val="21"/>
          <w:highlight w:val="none"/>
        </w:rPr>
        <w:t>8.其他补充事宜</w:t>
      </w:r>
    </w:p>
    <w:p w14:paraId="670C9107">
      <w:pPr>
        <w:pStyle w:val="2"/>
        <w:spacing w:before="0" w:beforeAutospacing="0" w:after="0" w:afterAutospacing="0" w:line="360" w:lineRule="auto"/>
        <w:ind w:firstLine="420"/>
        <w:rPr>
          <w:rFonts w:hint="eastAsia" w:ascii="宋体" w:hAnsi="宋体" w:cs="宋体"/>
          <w:sz w:val="21"/>
          <w:szCs w:val="21"/>
          <w:highlight w:val="none"/>
        </w:rPr>
      </w:pPr>
      <w:r>
        <w:rPr>
          <w:rFonts w:hint="eastAsia" w:ascii="宋体" w:hAnsi="宋体" w:cs="宋体"/>
          <w:color w:val="212529"/>
          <w:sz w:val="21"/>
          <w:szCs w:val="21"/>
          <w:highlight w:val="none"/>
        </w:rPr>
        <w:t>有关本次招标的事项若存在变动或修改，敬请及时关注上述网站发布的信息或更正公告。</w:t>
      </w:r>
    </w:p>
    <w:p w14:paraId="717C9270">
      <w:pPr>
        <w:pStyle w:val="2"/>
        <w:spacing w:before="0" w:beforeAutospacing="0" w:after="0" w:afterAutospacing="0" w:line="360" w:lineRule="auto"/>
        <w:ind w:firstLine="420"/>
        <w:rPr>
          <w:rFonts w:hint="eastAsia" w:ascii="宋体" w:hAnsi="宋体" w:cs="宋体"/>
          <w:sz w:val="21"/>
          <w:szCs w:val="21"/>
          <w:highlight w:val="none"/>
        </w:rPr>
      </w:pPr>
      <w:r>
        <w:rPr>
          <w:rStyle w:val="5"/>
          <w:rFonts w:hint="eastAsia" w:ascii="宋体" w:hAnsi="宋体" w:cs="宋体"/>
          <w:color w:val="212529"/>
          <w:sz w:val="21"/>
          <w:szCs w:val="21"/>
          <w:highlight w:val="none"/>
        </w:rPr>
        <w:t>9.凡对本次招标提出询问，请按以下方式联系。</w:t>
      </w:r>
    </w:p>
    <w:p w14:paraId="7C99CD67">
      <w:pPr>
        <w:spacing w:line="360"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1.采购人信息</w:t>
      </w:r>
    </w:p>
    <w:p w14:paraId="705754F6">
      <w:pPr>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名    称：</w:t>
      </w:r>
      <w:r>
        <w:rPr>
          <w:rFonts w:hint="eastAsia" w:ascii="宋体" w:hAnsi="宋体" w:cs="宋体"/>
          <w:sz w:val="21"/>
          <w:szCs w:val="21"/>
          <w:highlight w:val="none"/>
          <w:u w:val="single"/>
        </w:rPr>
        <w:t>扬州市政管网有限公司　</w:t>
      </w:r>
    </w:p>
    <w:p w14:paraId="041BCBD0">
      <w:pPr>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地    址：</w:t>
      </w:r>
      <w:r>
        <w:rPr>
          <w:rFonts w:hint="eastAsia" w:ascii="宋体" w:hAnsi="宋体" w:cs="宋体"/>
          <w:sz w:val="21"/>
          <w:szCs w:val="21"/>
          <w:highlight w:val="none"/>
          <w:u w:val="single"/>
        </w:rPr>
        <w:t>扬州市广陵区汤汪路183号</w:t>
      </w:r>
    </w:p>
    <w:p w14:paraId="54C07D71">
      <w:pPr>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联 系 人：</w:t>
      </w:r>
      <w:r>
        <w:rPr>
          <w:rFonts w:hint="eastAsia" w:ascii="宋体" w:hAnsi="宋体" w:cs="宋体"/>
          <w:sz w:val="21"/>
          <w:szCs w:val="21"/>
          <w:highlight w:val="none"/>
          <w:u w:val="single"/>
        </w:rPr>
        <w:t>陈主任</w:t>
      </w:r>
    </w:p>
    <w:p w14:paraId="2B370653">
      <w:pPr>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联系方式：</w:t>
      </w:r>
      <w:r>
        <w:rPr>
          <w:rFonts w:hint="eastAsia" w:ascii="宋体" w:hAnsi="宋体" w:cs="宋体"/>
          <w:sz w:val="21"/>
          <w:szCs w:val="21"/>
          <w:highlight w:val="none"/>
          <w:u w:val="single"/>
        </w:rPr>
        <w:t>0514-87821702</w:t>
      </w:r>
    </w:p>
    <w:p w14:paraId="58207EF9">
      <w:pPr>
        <w:spacing w:line="360"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2、采购代理机构信息</w:t>
      </w:r>
    </w:p>
    <w:p w14:paraId="66F94DA8">
      <w:pPr>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名    称：</w:t>
      </w:r>
      <w:r>
        <w:rPr>
          <w:rFonts w:hint="eastAsia" w:ascii="宋体" w:hAnsi="宋体" w:cs="宋体"/>
          <w:sz w:val="21"/>
          <w:szCs w:val="21"/>
          <w:highlight w:val="none"/>
          <w:u w:val="single"/>
        </w:rPr>
        <w:t>江苏仁禾中衡工程咨询房地产估价有限公司</w:t>
      </w:r>
    </w:p>
    <w:p w14:paraId="2EEFB415">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地　　址：</w:t>
      </w:r>
      <w:r>
        <w:rPr>
          <w:rFonts w:hint="eastAsia" w:ascii="宋体" w:hAnsi="宋体" w:cs="宋体"/>
          <w:sz w:val="21"/>
          <w:szCs w:val="21"/>
          <w:highlight w:val="none"/>
          <w:u w:val="single"/>
        </w:rPr>
        <w:t>扬州市邗江中路330号星座国际7楼</w:t>
      </w:r>
    </w:p>
    <w:p w14:paraId="123FA253">
      <w:pPr>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联 系 人：</w:t>
      </w:r>
      <w:r>
        <w:rPr>
          <w:rFonts w:hint="eastAsia" w:ascii="宋体" w:hAnsi="宋体" w:cs="宋体"/>
          <w:sz w:val="21"/>
          <w:szCs w:val="21"/>
          <w:highlight w:val="none"/>
          <w:u w:val="single"/>
        </w:rPr>
        <w:t>胡丹</w:t>
      </w:r>
    </w:p>
    <w:p w14:paraId="661EE5B7">
      <w:pPr>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联系电话：</w:t>
      </w:r>
      <w:r>
        <w:rPr>
          <w:rFonts w:hint="eastAsia" w:ascii="宋体" w:hAnsi="宋体" w:cs="宋体"/>
          <w:sz w:val="21"/>
          <w:szCs w:val="21"/>
          <w:highlight w:val="none"/>
          <w:u w:val="single"/>
        </w:rPr>
        <w:t>15345254527</w:t>
      </w:r>
    </w:p>
    <w:p w14:paraId="789F0914">
      <w:pPr>
        <w:spacing w:line="360"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3、项目联系方式</w:t>
      </w:r>
    </w:p>
    <w:p w14:paraId="4D1D0632">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项目联系人：</w:t>
      </w:r>
      <w:r>
        <w:rPr>
          <w:rFonts w:hint="eastAsia" w:ascii="宋体" w:hAnsi="宋体" w:cs="宋体"/>
          <w:sz w:val="21"/>
          <w:szCs w:val="21"/>
          <w:highlight w:val="none"/>
          <w:u w:val="single"/>
        </w:rPr>
        <w:t>陈素</w:t>
      </w:r>
    </w:p>
    <w:p w14:paraId="13BEB874">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联系电话：</w:t>
      </w:r>
      <w:r>
        <w:rPr>
          <w:rFonts w:hint="eastAsia" w:ascii="宋体" w:hAnsi="宋体" w:cs="宋体"/>
          <w:sz w:val="21"/>
          <w:szCs w:val="21"/>
          <w:highlight w:val="none"/>
          <w:u w:val="single"/>
        </w:rPr>
        <w:t>13390611164</w:t>
      </w:r>
      <w:r>
        <w:rPr>
          <w:rFonts w:hint="eastAsia" w:ascii="宋体" w:hAnsi="宋体" w:cs="宋体"/>
          <w:sz w:val="21"/>
          <w:szCs w:val="21"/>
          <w:highlight w:val="none"/>
        </w:rPr>
        <w:t xml:space="preserve">  </w:t>
      </w:r>
    </w:p>
    <w:p w14:paraId="480D8008">
      <w:pPr>
        <w:pStyle w:val="2"/>
        <w:spacing w:before="0" w:beforeAutospacing="0" w:after="0" w:afterAutospacing="0" w:line="360" w:lineRule="auto"/>
        <w:ind w:firstLine="420"/>
        <w:jc w:val="right"/>
        <w:rPr>
          <w:rFonts w:hint="eastAsia" w:ascii="宋体" w:hAnsi="宋体" w:cs="宋体"/>
          <w:sz w:val="21"/>
          <w:szCs w:val="21"/>
          <w:highlight w:val="none"/>
        </w:rPr>
      </w:pPr>
      <w:r>
        <w:rPr>
          <w:rFonts w:hint="eastAsia" w:ascii="宋体" w:hAnsi="宋体" w:cs="宋体"/>
          <w:color w:val="212529"/>
          <w:sz w:val="21"/>
          <w:szCs w:val="21"/>
          <w:highlight w:val="none"/>
        </w:rPr>
        <w:t xml:space="preserve">2025年 </w:t>
      </w:r>
      <w:r>
        <w:rPr>
          <w:rFonts w:hint="eastAsia" w:ascii="宋体" w:hAnsi="宋体" w:cs="宋体"/>
          <w:color w:val="212529"/>
          <w:sz w:val="21"/>
          <w:szCs w:val="21"/>
          <w:highlight w:val="none"/>
          <w:lang w:val="en-US" w:eastAsia="zh-CN"/>
        </w:rPr>
        <w:t>12</w:t>
      </w:r>
      <w:r>
        <w:rPr>
          <w:rFonts w:hint="eastAsia" w:ascii="宋体" w:hAnsi="宋体" w:cs="宋体"/>
          <w:color w:val="212529"/>
          <w:sz w:val="21"/>
          <w:szCs w:val="21"/>
          <w:highlight w:val="none"/>
        </w:rPr>
        <w:t xml:space="preserve">  月 </w:t>
      </w:r>
      <w:r>
        <w:rPr>
          <w:rFonts w:hint="eastAsia" w:ascii="宋体" w:hAnsi="宋体" w:cs="宋体"/>
          <w:color w:val="212529"/>
          <w:sz w:val="21"/>
          <w:szCs w:val="21"/>
          <w:highlight w:val="none"/>
          <w:lang w:val="en-US" w:eastAsia="zh-CN"/>
        </w:rPr>
        <w:t>23</w:t>
      </w:r>
      <w:r>
        <w:rPr>
          <w:rFonts w:hint="eastAsia" w:ascii="宋体" w:hAnsi="宋体" w:cs="宋体"/>
          <w:color w:val="212529"/>
          <w:sz w:val="21"/>
          <w:szCs w:val="21"/>
          <w:highlight w:val="none"/>
        </w:rPr>
        <w:t>日</w:t>
      </w:r>
    </w:p>
    <w:p w14:paraId="151F511D">
      <w:pPr>
        <w:rPr>
          <w:highlight w:val="none"/>
        </w:rPr>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03DA3"/>
    <w:rsid w:val="2C603DA3"/>
    <w:rsid w:val="3C1A7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qFormat/>
    <w:uiPriority w:val="0"/>
    <w:rPr>
      <w:b/>
      <w:bCs/>
    </w:rPr>
  </w:style>
  <w:style w:type="character" w:styleId="6">
    <w:name w:val="Hyperlink"/>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1573</Words>
  <Characters>1731</Characters>
  <Lines>0</Lines>
  <Paragraphs>0</Paragraphs>
  <TotalTime>0</TotalTime>
  <ScaleCrop>false</ScaleCrop>
  <LinksUpToDate>false</LinksUpToDate>
  <CharactersWithSpaces>1767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2025-12-18T09:30:00Z</dcterms:created>
  <dc:creator>陈素</dc:creator>
  <cp:lastModifiedBy>陈素</cp:lastModifiedBy>
  <dcterms:modified xsi:type="dcterms:W3CDTF">2025-12-22T06:22:58Z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2132FCC1FF884952B3944F612A5C4999_11</vt:lpwstr>
  </property>
  <property fmtid="{D5CDD505-2E9C-101B-9397-08002B2CF9AE}" pid="4" name="KSOTemplateDocerSaveRecord">
    <vt:lpwstr>eyJoZGlkIjoiODAxMDljYTNkNjYxYzM0NzBiNGE1OTdiMzc1MWQ1YmMiLCJ1c2VySWQiOiIyNzk2ODAwNjIifQ==</vt:lpwstr>
  </property>
</Properties>
</file>