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44"/>
          <w:szCs w:val="44"/>
          <w:lang w:eastAsia="zh-CN"/>
        </w:rPr>
        <w:t>老旧小区疏通排查协作单位让利系数公示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老旧小区雨污排查项目，于</w:t>
      </w:r>
      <w:r>
        <w:rPr>
          <w:rFonts w:hint="eastAsia"/>
          <w:sz w:val="30"/>
          <w:szCs w:val="30"/>
          <w:lang w:val="en-US" w:eastAsia="zh-CN"/>
        </w:rPr>
        <w:t>2021年3月10日在公司二楼会议室由监督委员会见证开标，本次招标项目以最高让利系数18%作为最终结算价格。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D7BF7"/>
    <w:rsid w:val="0D7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2021-03-12T06:11:00Z</dcterms:created>
  <dc:creator>朱诗忱</dc:creator>
  <cp:lastModifiedBy>朱诗忱</cp:lastModifiedBy>
  <cp:lastPrinted>2021-03-12T06:33:02Z</cp:lastPrinted>
  <dcterms:modified xsi:type="dcterms:W3CDTF">2021-03-12T07:53:02Z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