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highlight w:val="none"/>
        </w:rPr>
      </w:pPr>
      <w:bookmarkStart w:id="0" w:name="_Toc28359095"/>
      <w:bookmarkStart w:id="1" w:name="_Toc26467"/>
      <w:bookmarkStart w:id="2" w:name="_Toc28359018"/>
      <w:bookmarkStart w:id="3" w:name="_Toc515373929"/>
      <w:bookmarkStart w:id="4" w:name="_Toc35393636"/>
      <w:bookmarkStart w:id="5" w:name="_Toc35393805"/>
      <w:bookmarkStart w:id="6" w:name="_Toc5123"/>
      <w:r>
        <w:rPr>
          <w:rFonts w:hint="eastAsia"/>
          <w:highlight w:val="none"/>
          <w:lang w:val="en-US" w:eastAsia="zh-CN"/>
        </w:rPr>
        <w:t>档案管理系统（软件）采购</w:t>
      </w:r>
      <w:r>
        <w:rPr>
          <w:rFonts w:hint="eastAsia"/>
          <w:highlight w:val="none"/>
        </w:rPr>
        <w:t>项目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highlight w:val="none"/>
        </w:rPr>
        <w:t>招标公告</w:t>
      </w:r>
      <w:bookmarkEnd w:id="6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扬州市政管网有限公司就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档案管理系统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（软件）</w:t>
      </w:r>
      <w:r>
        <w:rPr>
          <w:rFonts w:hint="eastAsia" w:ascii="宋体" w:hAnsi="宋体" w:cs="宋体"/>
          <w:szCs w:val="21"/>
          <w:highlight w:val="none"/>
          <w:u w:val="single"/>
        </w:rPr>
        <w:t>项目</w:t>
      </w:r>
      <w:r>
        <w:rPr>
          <w:rFonts w:hint="eastAsia" w:ascii="宋体" w:hAnsi="宋体" w:cs="宋体"/>
          <w:szCs w:val="21"/>
          <w:highlight w:val="none"/>
        </w:rPr>
        <w:t>进行公开招标采购，现欢迎符合相关条件的供应商投标。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一、项目基本情况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档案管理系统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（软件）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000000"/>
          <w:szCs w:val="21"/>
          <w:highlight w:val="none"/>
        </w:rPr>
        <w:t>项目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项目内容：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为进一步提高公司档案工作科学化管理利用水平，扬州市政管网有限公司公开拟招标采购一套先进的</w:t>
      </w:r>
      <w:r>
        <w:rPr>
          <w:rFonts w:hint="eastAsia" w:ascii="宋体" w:hAnsi="宋体" w:cs="宋体"/>
          <w:color w:val="000000"/>
          <w:szCs w:val="21"/>
          <w:highlight w:val="none"/>
        </w:rPr>
        <w:t>档案管理系统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以加快档案管理的信息化建设进程，充分</w:t>
      </w:r>
      <w:r>
        <w:rPr>
          <w:rFonts w:hint="eastAsia" w:ascii="宋体" w:hAnsi="宋体" w:cs="宋体"/>
          <w:color w:val="000000"/>
          <w:szCs w:val="21"/>
          <w:highlight w:val="none"/>
        </w:rPr>
        <w:t>利用现代信息技术手段和创新理念，实现档案的收集、整理、管理、利用、编研的信息化、网络化管理。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采购方式：公开招标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总</w:t>
      </w:r>
      <w:r>
        <w:rPr>
          <w:rFonts w:hint="eastAsia" w:ascii="宋体" w:hAnsi="宋体" w:cs="宋体"/>
          <w:color w:val="000000"/>
          <w:szCs w:val="21"/>
          <w:highlight w:val="none"/>
        </w:rPr>
        <w:t>预算金额：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highlight w:val="none"/>
        </w:rPr>
        <w:t>万元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含税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最高限价：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highlight w:val="none"/>
        </w:rPr>
        <w:t>万元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含税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采购需求：详见招标文件第四章项目需求。</w:t>
      </w:r>
    </w:p>
    <w:p>
      <w:pPr>
        <w:numPr>
          <w:ilvl w:val="0"/>
          <w:numId w:val="1"/>
        </w:numPr>
        <w:spacing w:line="360" w:lineRule="auto"/>
        <w:ind w:left="0" w:firstLine="42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服务期：合同签订后7日内启动项目并完成需求调研、软件安装部署、基础数据整理工作，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szCs w:val="21"/>
          <w:highlight w:val="none"/>
        </w:rPr>
        <w:t>日内完成系统测试、上线试运行工作。系统稳定运行30天后，启动项目终验。终验之日起，系统进入运营维护期，提供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至少</w:t>
      </w:r>
      <w:r>
        <w:rPr>
          <w:rFonts w:hint="eastAsia" w:ascii="宋体" w:hAnsi="宋体" w:cs="宋体"/>
          <w:szCs w:val="21"/>
          <w:highlight w:val="none"/>
          <w:u w:val="single"/>
        </w:rPr>
        <w:t>一年的免费运营维护服务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color w:val="000000"/>
          <w:szCs w:val="21"/>
          <w:highlight w:val="none"/>
        </w:rPr>
        <w:t>二、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申请人的资格要求：</w:t>
      </w:r>
    </w:p>
    <w:p>
      <w:pPr>
        <w:tabs>
          <w:tab w:val="left" w:pos="90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供应商应具备下列资格条件，并提供证明材料（包括但不限于）：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（一）法律法规规定的条件：</w:t>
      </w:r>
    </w:p>
    <w:p>
      <w:pPr>
        <w:spacing w:line="360" w:lineRule="auto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cs="宋体"/>
          <w:szCs w:val="21"/>
          <w:highlight w:val="none"/>
        </w:rPr>
        <w:t xml:space="preserve">    </w:t>
      </w:r>
      <w:r>
        <w:rPr>
          <w:rFonts w:hint="eastAsia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i/>
          <w:iCs/>
          <w:highlight w:val="none"/>
          <w:u w:val="single"/>
        </w:rPr>
        <w:t>1 投标函</w:t>
      </w:r>
      <w:r>
        <w:rPr>
          <w:rFonts w:hint="eastAsia" w:ascii="宋体" w:hAnsi="宋体"/>
          <w:i/>
          <w:iCs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i/>
          <w:iCs/>
          <w:highlight w:val="none"/>
          <w:u w:val="single"/>
        </w:rPr>
        <w:t>原件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i/>
          <w:iCs/>
          <w:highlight w:val="none"/>
          <w:u w:val="single"/>
        </w:rPr>
        <w:t>若法定代表人参加投标的，须提供本人身份证复印件</w:t>
      </w:r>
      <w:r>
        <w:rPr>
          <w:rFonts w:hint="eastAsia" w:ascii="宋体" w:hAnsi="宋体"/>
          <w:i/>
          <w:iCs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i/>
          <w:iCs/>
          <w:highlight w:val="none"/>
          <w:u w:val="single"/>
        </w:rPr>
        <w:t>原件备查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</w:t>
      </w:r>
      <w:r>
        <w:rPr>
          <w:rFonts w:hint="eastAsia" w:ascii="宋体" w:hAnsi="宋体"/>
          <w:i/>
          <w:iCs/>
          <w:highlight w:val="none"/>
          <w:u w:val="single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i/>
          <w:iCs/>
          <w:highlight w:val="none"/>
          <w:u w:val="single"/>
        </w:rPr>
        <w:t>（原件备查）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i/>
          <w:iCs/>
          <w:highlight w:val="none"/>
          <w:u w:val="single"/>
        </w:rPr>
        <w:t xml:space="preserve"> 营业执照副本</w:t>
      </w:r>
      <w:r>
        <w:rPr>
          <w:rFonts w:hint="eastAsia" w:ascii="宋体" w:hAnsi="宋体"/>
          <w:i/>
          <w:iCs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i/>
          <w:iCs/>
          <w:highlight w:val="none"/>
          <w:u w:val="single"/>
        </w:rPr>
        <w:t>复印件加盖投标人公章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i/>
          <w:iCs/>
          <w:highlight w:val="none"/>
          <w:u w:val="single"/>
        </w:rPr>
        <w:t xml:space="preserve"> 依法缴纳职工社会保障资金的证明材料</w:t>
      </w:r>
      <w:r>
        <w:rPr>
          <w:rFonts w:hint="eastAsia" w:ascii="宋体" w:hAnsi="宋体"/>
          <w:i/>
          <w:iCs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i/>
          <w:iCs/>
          <w:highlight w:val="none"/>
          <w:u w:val="single"/>
        </w:rPr>
        <w:t>复印件加盖投标人公章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）（</w:t>
      </w:r>
      <w:r>
        <w:rPr>
          <w:rFonts w:hint="eastAsia" w:ascii="宋体" w:hAnsi="宋体"/>
          <w:b/>
          <w:i/>
          <w:iCs/>
          <w:highlight w:val="none"/>
          <w:u w:val="single"/>
        </w:rPr>
        <w:t>税务、银行或社会保险基金管理部门出具的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</w:rPr>
        <w:t>202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</w:rPr>
        <w:t>年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</w:rPr>
        <w:t>月至202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</w:rPr>
        <w:t>年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</w:rPr>
        <w:t>月三个月内任意一份</w:t>
      </w:r>
      <w:r>
        <w:rPr>
          <w:rFonts w:hint="eastAsia" w:ascii="宋体" w:hAnsi="宋体"/>
          <w:b/>
          <w:i/>
          <w:iCs/>
          <w:highlight w:val="none"/>
          <w:u w:val="single"/>
        </w:rPr>
        <w:t>缴纳职工社会保障资金的缴款凭证或缴款证明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525" w:firstLineChars="250"/>
        <w:rPr>
          <w:rFonts w:hint="eastAsia" w:ascii="宋体" w:hAnsi="宋体"/>
          <w:b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i/>
          <w:iCs/>
          <w:highlight w:val="none"/>
          <w:u w:val="single"/>
        </w:rPr>
        <w:t xml:space="preserve"> 投标人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202</w:t>
      </w:r>
      <w:r>
        <w:rPr>
          <w:rFonts w:hint="eastAsia" w:ascii="宋体" w:hAnsi="宋体"/>
          <w:i/>
          <w:iCs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年</w:t>
      </w:r>
      <w:r>
        <w:rPr>
          <w:rFonts w:hint="eastAsia" w:ascii="宋体" w:hAnsi="宋体"/>
          <w:i/>
          <w:iCs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月至202</w:t>
      </w:r>
      <w:r>
        <w:rPr>
          <w:rFonts w:hint="eastAsia" w:ascii="宋体" w:hAnsi="宋体"/>
          <w:i/>
          <w:iCs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年</w:t>
      </w:r>
      <w:r>
        <w:rPr>
          <w:rFonts w:hint="eastAsia" w:ascii="宋体" w:hAnsi="宋体"/>
          <w:i/>
          <w:iCs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月三个月内任意一份</w:t>
      </w:r>
      <w:r>
        <w:rPr>
          <w:rFonts w:hint="eastAsia" w:ascii="宋体" w:hAnsi="宋体"/>
          <w:i/>
          <w:iCs/>
          <w:highlight w:val="none"/>
          <w:u w:val="single"/>
        </w:rPr>
        <w:t>依法纳税的缴款凭证</w:t>
      </w:r>
      <w:r>
        <w:rPr>
          <w:rFonts w:hint="eastAsia" w:ascii="宋体" w:hAnsi="宋体"/>
          <w:i/>
          <w:iCs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i/>
          <w:iCs/>
          <w:highlight w:val="none"/>
          <w:u w:val="single"/>
        </w:rPr>
        <w:t>复印件加盖投标人公章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i/>
          <w:iCs/>
          <w:highlight w:val="none"/>
          <w:u w:val="single"/>
        </w:rPr>
        <w:t xml:space="preserve"> 与第（</w:t>
      </w: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i/>
          <w:iCs/>
          <w:highlight w:val="none"/>
          <w:u w:val="single"/>
        </w:rPr>
        <w:t>）条相对应的纳税申报表或经会计师事务所审计的</w:t>
      </w: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2022或</w:t>
      </w:r>
      <w:r>
        <w:rPr>
          <w:rFonts w:hint="eastAsia" w:ascii="宋体" w:hAnsi="宋体"/>
          <w:i/>
          <w:iCs/>
          <w:highlight w:val="none"/>
          <w:u w:val="single"/>
        </w:rPr>
        <w:t>202</w:t>
      </w: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i/>
          <w:iCs/>
          <w:highlight w:val="none"/>
          <w:u w:val="single"/>
        </w:rPr>
        <w:t>年度财务报告</w:t>
      </w:r>
      <w:r>
        <w:rPr>
          <w:rFonts w:hint="eastAsia" w:ascii="宋体" w:hAnsi="宋体"/>
          <w:b/>
          <w:i/>
          <w:iCs/>
          <w:highlight w:val="none"/>
          <w:u w:val="single"/>
        </w:rPr>
        <w:t xml:space="preserve"> 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i/>
          <w:iCs/>
          <w:highlight w:val="none"/>
          <w:u w:val="single"/>
        </w:rPr>
        <w:t>复印件加盖投标人公章</w:t>
      </w:r>
      <w:r>
        <w:rPr>
          <w:rFonts w:hint="eastAsia" w:ascii="宋体" w:hAnsi="宋体"/>
          <w:b/>
          <w:i/>
          <w:iCs/>
          <w:highlight w:val="none"/>
          <w:u w:val="single"/>
          <w:lang w:eastAsia="zh-CN"/>
        </w:rPr>
        <w:t>）</w:t>
      </w:r>
      <w:r>
        <w:rPr>
          <w:rFonts w:hint="eastAsia" w:ascii="宋体" w:hAnsi="宋体"/>
          <w:b/>
          <w:i/>
          <w:iCs/>
          <w:highlight w:val="none"/>
          <w:u w:val="single"/>
        </w:rPr>
        <w:t xml:space="preserve"> </w:t>
      </w:r>
    </w:p>
    <w:p>
      <w:pPr>
        <w:pStyle w:val="15"/>
        <w:ind w:left="0" w:firstLine="420" w:firstLineChars="200"/>
        <w:rPr>
          <w:rFonts w:hint="eastAsia"/>
          <w:b/>
          <w:bCs/>
          <w:i/>
          <w:iCs/>
          <w:highlight w:val="none"/>
          <w:u w:val="single"/>
        </w:rPr>
      </w:pPr>
      <w:r>
        <w:rPr>
          <w:rFonts w:hint="eastAsia"/>
          <w:i/>
          <w:iCs/>
          <w:highlight w:val="none"/>
          <w:u w:val="single"/>
          <w:lang w:val="en-US" w:eastAsia="zh-CN"/>
        </w:rPr>
        <w:t>7</w:t>
      </w:r>
      <w:r>
        <w:rPr>
          <w:rFonts w:hint="eastAsia"/>
          <w:i/>
          <w:iCs/>
          <w:highlight w:val="none"/>
          <w:u w:val="single"/>
        </w:rPr>
        <w:t xml:space="preserve"> 投标人参加本次采购活动前3年内在经营活动中没有重大违法记录的书面声明</w:t>
      </w:r>
      <w:r>
        <w:rPr>
          <w:rFonts w:hint="eastAsia"/>
          <w:b/>
          <w:bCs/>
          <w:i/>
          <w:iCs/>
          <w:highlight w:val="none"/>
          <w:u w:val="single"/>
        </w:rPr>
        <w:t>（原件）</w:t>
      </w:r>
    </w:p>
    <w:p>
      <w:pPr>
        <w:spacing w:line="360" w:lineRule="auto"/>
        <w:ind w:firstLine="420" w:firstLineChars="200"/>
        <w:rPr>
          <w:rFonts w:hint="eastAsia"/>
          <w:b/>
          <w:bCs/>
          <w:i/>
          <w:iCs/>
          <w:highlight w:val="none"/>
          <w:u w:val="single"/>
        </w:rPr>
      </w:pPr>
      <w:r>
        <w:rPr>
          <w:rFonts w:hint="eastAsia"/>
          <w:i/>
          <w:iCs/>
          <w:highlight w:val="none"/>
          <w:u w:val="single"/>
          <w:lang w:val="en-US" w:eastAsia="zh-CN"/>
        </w:rPr>
        <w:t>8</w:t>
      </w:r>
      <w:r>
        <w:rPr>
          <w:rFonts w:hint="eastAsia"/>
          <w:i/>
          <w:iCs/>
          <w:highlight w:val="none"/>
          <w:u w:val="single"/>
        </w:rPr>
        <w:t xml:space="preserve"> 投标人未被“信用中国”网站、“中国政府采购网</w:t>
      </w:r>
      <w:r>
        <w:rPr>
          <w:rFonts w:hint="eastAsia"/>
          <w:i/>
          <w:iCs/>
          <w:highlight w:val="none"/>
          <w:u w:val="single"/>
          <w:lang w:eastAsia="zh-CN"/>
        </w:rPr>
        <w:t>”</w:t>
      </w:r>
      <w:r>
        <w:rPr>
          <w:rFonts w:hint="eastAsia"/>
          <w:i/>
          <w:iCs/>
          <w:highlight w:val="none"/>
          <w:u w:val="single"/>
        </w:rPr>
        <w:t>列入失信被执行人、重大税收违法案件当事人名单、采购严重违法失信行为记录名单。</w:t>
      </w:r>
      <w:r>
        <w:rPr>
          <w:rFonts w:hint="eastAsia"/>
          <w:b/>
          <w:bCs/>
          <w:i/>
          <w:iCs/>
          <w:highlight w:val="none"/>
          <w:u w:val="single"/>
        </w:rPr>
        <w:t>（提供相关网站截图复印件加盖投标人公章）</w:t>
      </w:r>
    </w:p>
    <w:p>
      <w:pPr>
        <w:pStyle w:val="16"/>
        <w:spacing w:line="360" w:lineRule="auto"/>
        <w:ind w:firstLine="424" w:firstLineChars="201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备注：如参加本项目的投标人为非企业法人等，投标文件中第</w:t>
      </w:r>
      <w:r>
        <w:rPr>
          <w:rFonts w:hint="eastAsia"/>
          <w:b/>
          <w:bCs/>
          <w:highlight w:val="none"/>
          <w:lang w:val="en-US" w:eastAsia="zh-CN"/>
        </w:rPr>
        <w:t>4、5、6</w:t>
      </w:r>
      <w:r>
        <w:rPr>
          <w:rFonts w:hint="eastAsia"/>
          <w:b/>
          <w:bCs/>
          <w:highlight w:val="none"/>
        </w:rPr>
        <w:t>项中证明材料等须用相应文件证明替代。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/>
          <w:highlight w:val="none"/>
        </w:rPr>
        <w:t>（二）</w:t>
      </w:r>
      <w:r>
        <w:rPr>
          <w:rFonts w:hint="eastAsia" w:ascii="宋体" w:hAnsi="宋体" w:cs="宋体"/>
          <w:szCs w:val="21"/>
          <w:highlight w:val="none"/>
        </w:rPr>
        <w:t>采购人根据本项目要求规定的特定条件：无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（三）拒绝下述供应商参加本次采购活动：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（1）供应商单位负责人为同一人或者存在直接控股、管理关系的不同供应商，不得参加同一合同项下的采购活动。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（2）凡为采购项目提供整体设计、规范编制或者项目管理、监理、检测等服务的</w:t>
      </w:r>
      <w:r>
        <w:rPr>
          <w:rFonts w:hint="eastAsia" w:ascii="宋体" w:hAnsi="宋体" w:cs="宋体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szCs w:val="21"/>
          <w:highlight w:val="none"/>
        </w:rPr>
        <w:t>，不得再参加该项目的其他采购活动。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</w:t>
      </w:r>
      <w:r>
        <w:rPr>
          <w:rFonts w:hint="eastAsia" w:ascii="宋体" w:hAnsi="宋体" w:cs="宋体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szCs w:val="21"/>
          <w:highlight w:val="none"/>
        </w:rPr>
        <w:t>被“信用中国”网站、中国政府采购网”列入失信被执行人、重大税收违法案件当事人名单、采购严重违法失信行为记录名单。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（四）集中考察或召开答疑会：无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本项目不允许分包；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szCs w:val="21"/>
          <w:highlight w:val="none"/>
        </w:rPr>
        <w:t>）本项目</w:t>
      </w:r>
      <w:r>
        <w:rPr>
          <w:rFonts w:hint="eastAsia" w:ascii="宋体" w:hAnsi="宋体" w:cs="宋体"/>
          <w:szCs w:val="21"/>
          <w:highlight w:val="none"/>
          <w:u w:val="single"/>
        </w:rPr>
        <w:t>不接受</w:t>
      </w:r>
      <w:r>
        <w:rPr>
          <w:rFonts w:hint="eastAsia" w:ascii="宋体" w:hAnsi="宋体" w:cs="宋体"/>
          <w:szCs w:val="21"/>
          <w:highlight w:val="none"/>
        </w:rPr>
        <w:t>联合体投标</w:t>
      </w:r>
      <w:r>
        <w:rPr>
          <w:rFonts w:hint="eastAsia" w:ascii="宋体" w:hAnsi="宋体" w:cs="宋体"/>
          <w:szCs w:val="21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、招标文件提供信息：</w:t>
      </w:r>
    </w:p>
    <w:p>
      <w:pPr>
        <w:spacing w:line="360" w:lineRule="auto"/>
        <w:ind w:firstLine="424" w:firstLineChars="202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</w:rPr>
        <w:t>1、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本招标文件提供及公告期限：自招标公告在 “扬州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市政管网有限公司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网站”发布之日起5个工作日。投标人在公告期限规定时间内递交《投标确认函》后，招标人将以邮件方式把招标文件发送给投标人。</w:t>
      </w:r>
    </w:p>
    <w:p>
      <w:pPr>
        <w:spacing w:line="360" w:lineRule="auto"/>
        <w:ind w:firstLine="433" w:firstLineChars="197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注：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确定参加投标，请如实填写《投标确认函》，并将原件送至扬州市政管网有限公司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二楼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物供处（扬州市广陵区汤汪路183号）联系电话：0514-8782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1702。</w:t>
      </w:r>
    </w:p>
    <w:p>
      <w:pPr>
        <w:spacing w:line="360" w:lineRule="auto"/>
        <w:ind w:firstLine="433" w:firstLineChars="197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《投标确认函》接收截止时间：202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年</w:t>
      </w:r>
      <w:r>
        <w:rPr>
          <w:rFonts w:hint="eastAsia" w:cs="Times New Roman"/>
          <w:sz w:val="22"/>
          <w:szCs w:val="2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月</w:t>
      </w:r>
      <w:r>
        <w:rPr>
          <w:rFonts w:hint="eastAsia" w:cs="Times New Roman"/>
          <w:sz w:val="22"/>
          <w:szCs w:val="22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日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16:00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。如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未按上述要求去做，将自行承担所产生的风险。未报名（提交确认函）者、超过时限者不得前来投标，内容不全者后果自负。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有关本次招标的事项若存在变动或修改，敬请及时关注“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扬州市政管网有限公司网站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”发布的信息或更正公告。</w:t>
      </w:r>
    </w:p>
    <w:p>
      <w:pPr>
        <w:spacing w:line="360" w:lineRule="auto"/>
        <w:ind w:left="0" w:leftChars="0" w:firstLine="0" w:firstLineChars="0"/>
        <w:outlineLvl w:val="0"/>
        <w:rPr>
          <w:rFonts w:hint="default" w:ascii="Times New Roman" w:hAnsi="Times New Roman" w:cs="Times New Roman"/>
          <w:b/>
          <w:szCs w:val="21"/>
          <w:highlight w:val="none"/>
        </w:rPr>
      </w:pPr>
      <w:r>
        <w:rPr>
          <w:rFonts w:hint="eastAsia" w:ascii="Times New Roman" w:hAnsi="Times New Roman" w:cs="Times New Roman"/>
          <w:b/>
          <w:szCs w:val="21"/>
          <w:highlight w:val="none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szCs w:val="21"/>
          <w:highlight w:val="none"/>
        </w:rPr>
        <w:t>开标有关信息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开标时间：本项目采用不见面开标，开标时间采购人另行安排。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开标地点：扬州市政管网有限公司二楼会议室（扬州市广陵区汤汪路183号）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、投标文件接收信息</w:t>
      </w:r>
    </w:p>
    <w:p>
      <w:pPr>
        <w:spacing w:line="360" w:lineRule="auto"/>
        <w:ind w:firstLine="424" w:firstLineChars="202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</w:rPr>
        <w:t>投标文件接收开始时间：202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 xml:space="preserve">日 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: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0</w:t>
      </w:r>
      <w:bookmarkStart w:id="7" w:name="_GoBack"/>
      <w:bookmarkEnd w:id="7"/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（北京时间）</w:t>
      </w:r>
    </w:p>
    <w:p>
      <w:pPr>
        <w:spacing w:line="360" w:lineRule="auto"/>
        <w:ind w:firstLine="424" w:firstLineChars="202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</w:rPr>
        <w:t>投标文件接收截止时间：202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 xml:space="preserve">日 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: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（北京时间）</w:t>
      </w:r>
    </w:p>
    <w:p>
      <w:pPr>
        <w:spacing w:line="360" w:lineRule="auto"/>
        <w:ind w:firstLine="424" w:firstLineChars="202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</w:rPr>
        <w:t>投标文件接收地点：扬州市政管网有限公司物供处（扬州市广陵区汤汪路183号）</w:t>
      </w:r>
    </w:p>
    <w:p>
      <w:pPr>
        <w:spacing w:line="360" w:lineRule="auto"/>
        <w:ind w:firstLine="424" w:firstLineChars="202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</w:rPr>
        <w:t>投标文件接收人：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车工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ab/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ab/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ab/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ab/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ab/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联系电话：0514-87821702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szCs w:val="21"/>
          <w:highlight w:val="none"/>
        </w:rPr>
        <w:t>、投标文件制作份数要求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纸质版一式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贰</w:t>
      </w:r>
      <w:r>
        <w:rPr>
          <w:rFonts w:hint="eastAsia" w:ascii="宋体" w:hAnsi="宋体"/>
          <w:color w:val="auto"/>
          <w:szCs w:val="21"/>
          <w:highlight w:val="none"/>
        </w:rPr>
        <w:t>份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一份正本，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  <w:highlight w:val="none"/>
        </w:rPr>
        <w:t>份副本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，每份纸质投标文件须清楚地标明“正本”或“副本”字样，一旦副本与正本不符，以正本为准。电子版投标文件壹份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一般应为pdf格式，U盘形式（单独密封）、随纸质正本文件一并提交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。当电子版文件和纸质正本文件不一致时，以纸质正本文件为准。电子版文件用于辅助评标和存档，投标人需承担前述不一致造成的不利后果。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A0806"/>
    <w:multiLevelType w:val="multilevel"/>
    <w:tmpl w:val="6D4A0806"/>
    <w:lvl w:ilvl="0" w:tentative="0">
      <w:start w:val="1"/>
      <w:numFmt w:val="decimal"/>
      <w:suff w:val="space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GFhYmM2MzlkMTViYzA3ZmQ1MTMwNzUxNTJiMmUifQ=="/>
  </w:docVars>
  <w:rsids>
    <w:rsidRoot w:val="00000000"/>
    <w:rsid w:val="0C751B0A"/>
    <w:rsid w:val="17BC6868"/>
    <w:rsid w:val="1C373CB1"/>
    <w:rsid w:val="1D6343AC"/>
    <w:rsid w:val="2CC139A0"/>
    <w:rsid w:val="2F146EC2"/>
    <w:rsid w:val="353F2CF0"/>
    <w:rsid w:val="40FF1DEF"/>
    <w:rsid w:val="575905EF"/>
    <w:rsid w:val="587C34F2"/>
    <w:rsid w:val="60850397"/>
    <w:rsid w:val="6A15224A"/>
    <w:rsid w:val="6EB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7"/>
    <w:link w:val="14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autoRedefine/>
    <w:qFormat/>
    <w:uiPriority w:val="99"/>
    <w:pPr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Calibri"/>
      <w:sz w:val="28"/>
    </w:r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autoRedefine/>
    <w:qFormat/>
    <w:uiPriority w:val="99"/>
    <w:pPr>
      <w:tabs>
        <w:tab w:val="left" w:pos="0"/>
        <w:tab w:val="left" w:pos="1134"/>
      </w:tabs>
      <w:adjustRightInd w:val="0"/>
      <w:snapToGrid w:val="0"/>
      <w:spacing w:line="360" w:lineRule="auto"/>
      <w:ind w:left="567"/>
    </w:pPr>
    <w:rPr>
      <w:rFonts w:ascii="仿宋_GB2312" w:hAnsi="Calibri" w:eastAsia="仿宋_GB2312"/>
      <w:sz w:val="28"/>
    </w:rPr>
  </w:style>
  <w:style w:type="paragraph" w:customStyle="1" w:styleId="7">
    <w:name w:val="模板正文"/>
    <w:basedOn w:val="1"/>
    <w:autoRedefine/>
    <w:qFormat/>
    <w:uiPriority w:val="0"/>
    <w:pPr>
      <w:wordWrap w:val="0"/>
      <w:spacing w:beforeLines="50" w:line="360" w:lineRule="auto"/>
      <w:ind w:firstLine="200" w:firstLineChars="200"/>
    </w:pPr>
    <w:rPr>
      <w:rFonts w:eastAsia="仿宋"/>
      <w:szCs w:val="21"/>
      <w:lang w:val="zh-CN"/>
    </w:rPr>
  </w:style>
  <w:style w:type="paragraph" w:styleId="8">
    <w:name w:val="Body Text"/>
    <w:basedOn w:val="1"/>
    <w:next w:val="9"/>
    <w:autoRedefine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9">
    <w:name w:val="Body Text 2"/>
    <w:basedOn w:val="1"/>
    <w:autoRedefine/>
    <w:qFormat/>
    <w:uiPriority w:val="0"/>
    <w:pPr>
      <w:spacing w:after="120" w:afterLines="0" w:line="480" w:lineRule="auto"/>
      <w:ind w:firstLine="0" w:firstLineChars="0"/>
    </w:pPr>
    <w:rPr>
      <w:szCs w:val="24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4">
    <w:name w:val="标题 1 Char"/>
    <w:link w:val="6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paragraph" w:customStyle="1" w:styleId="15">
    <w:name w:val="正文1"/>
    <w:basedOn w:val="1"/>
    <w:autoRedefine/>
    <w:qFormat/>
    <w:uiPriority w:val="0"/>
    <w:pPr>
      <w:widowControl/>
      <w:tabs>
        <w:tab w:val="left" w:pos="425"/>
        <w:tab w:val="left" w:pos="1260"/>
      </w:tabs>
      <w:snapToGrid w:val="0"/>
      <w:spacing w:line="300" w:lineRule="auto"/>
      <w:ind w:left="1260" w:hanging="425" w:firstLineChars="6"/>
    </w:pPr>
    <w:rPr>
      <w:rFonts w:ascii="宋体" w:hAnsi="宋体" w:cs="宋体"/>
      <w:kern w:val="0"/>
      <w:szCs w:val="24"/>
    </w:rPr>
  </w:style>
  <w:style w:type="paragraph" w:customStyle="1" w:styleId="16">
    <w:name w:val="正文（缩进）"/>
    <w:basedOn w:val="1"/>
    <w:autoRedefine/>
    <w:qFormat/>
    <w:uiPriority w:val="152"/>
    <w:pPr>
      <w:widowControl/>
      <w:wordWrap/>
      <w:autoSpaceDE/>
      <w:autoSpaceDN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2023-02-28T06:15:00Z</dcterms:created>
  <dc:creator>DELL</dc:creator>
  <cp:lastModifiedBy>苓</cp:lastModifiedBy>
  <dcterms:modified xsi:type="dcterms:W3CDTF">2024-03-13T01:31:54Z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792FC78B04B94FD59B654217B35C7799</vt:lpwstr>
  </property>
</Properties>
</file>