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宋体" w:hAnsi="宋体"/>
          <w:sz w:val="36"/>
          <w:highlight w:val="none"/>
        </w:rPr>
      </w:pPr>
      <w:r>
        <w:rPr>
          <w:rFonts w:hint="eastAsia" w:ascii="宋体" w:hAnsi="宋体"/>
          <w:sz w:val="36"/>
          <w:highlight w:val="none"/>
        </w:rPr>
        <w:t>截流井提篮格栅采购及相关服务项目</w:t>
      </w:r>
      <w:r>
        <w:rPr>
          <w:rFonts w:ascii="宋体" w:hAnsi="宋体"/>
          <w:sz w:val="36"/>
          <w:highlight w:val="none"/>
        </w:rPr>
        <w:t>招标公告</w:t>
      </w:r>
    </w:p>
    <w:p>
      <w:pPr>
        <w:spacing w:line="360" w:lineRule="auto"/>
        <w:ind w:firstLine="420" w:firstLineChars="200"/>
        <w:rPr>
          <w:rFonts w:ascii="宋体" w:hAnsi="宋体"/>
          <w:szCs w:val="21"/>
          <w:highlight w:val="none"/>
        </w:rPr>
      </w:pPr>
      <w:r>
        <w:rPr>
          <w:rFonts w:hint="eastAsia" w:ascii="宋体" w:hAnsi="宋体"/>
          <w:szCs w:val="21"/>
          <w:highlight w:val="none"/>
        </w:rPr>
        <w:t>江苏仁禾中衡工程咨询房地产估价有限公司（以下简称“代理机构”）受扬州市政管网有限公司（以下简称“采购人”）的委托，</w:t>
      </w:r>
      <w:r>
        <w:rPr>
          <w:rFonts w:hint="eastAsia" w:ascii="宋体" w:hAnsi="宋体"/>
          <w:bCs/>
          <w:szCs w:val="21"/>
          <w:highlight w:val="none"/>
        </w:rPr>
        <w:t>就</w:t>
      </w:r>
      <w:r>
        <w:rPr>
          <w:rFonts w:hint="eastAsia" w:ascii="宋体" w:hAnsi="宋体"/>
          <w:szCs w:val="21"/>
          <w:highlight w:val="none"/>
        </w:rPr>
        <w:t>截流井提篮格栅采购及相关服务项目进行公开招标采购，</w:t>
      </w:r>
      <w:r>
        <w:rPr>
          <w:rFonts w:hint="eastAsia" w:ascii="宋体" w:hAnsi="宋体"/>
          <w:bCs/>
          <w:szCs w:val="21"/>
          <w:highlight w:val="none"/>
        </w:rPr>
        <w:t>现欢迎符合相关条件的供应商投标</w:t>
      </w:r>
      <w:r>
        <w:rPr>
          <w:rFonts w:hint="eastAsia" w:ascii="宋体" w:hAnsi="宋体"/>
          <w:szCs w:val="21"/>
          <w:highlight w:val="none"/>
        </w:rPr>
        <w:t>。</w:t>
      </w:r>
    </w:p>
    <w:p>
      <w:pPr>
        <w:spacing w:line="360" w:lineRule="auto"/>
        <w:ind w:firstLine="422" w:firstLineChars="200"/>
        <w:rPr>
          <w:rFonts w:ascii="宋体" w:hAnsi="宋体"/>
          <w:b/>
          <w:szCs w:val="21"/>
          <w:highlight w:val="none"/>
        </w:rPr>
      </w:pPr>
      <w:r>
        <w:rPr>
          <w:rFonts w:hint="eastAsia" w:ascii="宋体" w:hAnsi="宋体"/>
          <w:b/>
          <w:szCs w:val="21"/>
          <w:highlight w:val="none"/>
        </w:rPr>
        <w:t>一、招标项目名称及编号</w:t>
      </w:r>
    </w:p>
    <w:p>
      <w:pPr>
        <w:spacing w:line="360" w:lineRule="auto"/>
        <w:ind w:firstLine="420" w:firstLineChars="200"/>
        <w:rPr>
          <w:rFonts w:hint="eastAsia" w:ascii="宋体" w:hAnsi="宋体"/>
          <w:szCs w:val="21"/>
          <w:highlight w:val="none"/>
        </w:rPr>
      </w:pPr>
      <w:r>
        <w:rPr>
          <w:rFonts w:hint="eastAsia" w:hAnsi="宋体"/>
          <w:szCs w:val="21"/>
          <w:highlight w:val="none"/>
        </w:rPr>
        <w:t>项目名称</w:t>
      </w:r>
      <w:r>
        <w:rPr>
          <w:rFonts w:hint="eastAsia" w:hAnsi="宋体"/>
          <w:sz w:val="24"/>
          <w:highlight w:val="none"/>
        </w:rPr>
        <w:t>：</w:t>
      </w:r>
      <w:r>
        <w:rPr>
          <w:rFonts w:hint="eastAsia" w:ascii="宋体" w:hAnsi="宋体"/>
          <w:szCs w:val="21"/>
          <w:highlight w:val="none"/>
        </w:rPr>
        <w:t>截流井提篮格栅采购及相关服务项目</w:t>
      </w:r>
    </w:p>
    <w:p>
      <w:pPr>
        <w:spacing w:line="360" w:lineRule="auto"/>
        <w:ind w:firstLine="420" w:firstLineChars="200"/>
        <w:rPr>
          <w:rFonts w:hint="eastAsia" w:ascii="宋体" w:hAnsi="宋体"/>
          <w:szCs w:val="21"/>
          <w:highlight w:val="none"/>
        </w:rPr>
      </w:pPr>
      <w:r>
        <w:rPr>
          <w:rFonts w:hint="eastAsia" w:ascii="宋体" w:hAnsi="宋体"/>
          <w:szCs w:val="21"/>
          <w:highlight w:val="none"/>
        </w:rPr>
        <w:t>项目编号</w:t>
      </w:r>
      <w:r>
        <w:rPr>
          <w:rFonts w:hint="eastAsia" w:ascii="宋体" w:hAnsi="宋体"/>
          <w:sz w:val="24"/>
          <w:highlight w:val="none"/>
        </w:rPr>
        <w:t>：</w:t>
      </w:r>
      <w:r>
        <w:rPr>
          <w:rFonts w:hint="eastAsia" w:ascii="宋体" w:hAnsi="宋体"/>
          <w:szCs w:val="21"/>
          <w:highlight w:val="none"/>
        </w:rPr>
        <w:t xml:space="preserve">RHZH-20230503号 </w:t>
      </w:r>
    </w:p>
    <w:p>
      <w:pPr>
        <w:tabs>
          <w:tab w:val="left" w:pos="900"/>
        </w:tabs>
        <w:spacing w:line="360" w:lineRule="auto"/>
        <w:ind w:firstLine="422" w:firstLineChars="200"/>
        <w:rPr>
          <w:rFonts w:hint="eastAsia" w:ascii="宋体" w:hAnsi="宋体"/>
          <w:szCs w:val="21"/>
          <w:highlight w:val="none"/>
        </w:rPr>
      </w:pPr>
      <w:r>
        <w:rPr>
          <w:rFonts w:hint="eastAsia" w:ascii="宋体" w:hAnsi="宋体"/>
          <w:b/>
          <w:bCs/>
          <w:szCs w:val="21"/>
          <w:highlight w:val="none"/>
        </w:rPr>
        <w:t>二、招标项目简要说明及预算金额</w:t>
      </w:r>
    </w:p>
    <w:p>
      <w:pPr>
        <w:spacing w:line="360" w:lineRule="auto"/>
        <w:ind w:firstLine="420" w:firstLineChars="200"/>
        <w:rPr>
          <w:rFonts w:hint="eastAsia" w:hAnsi="宋体"/>
          <w:szCs w:val="21"/>
          <w:highlight w:val="none"/>
          <w:shd w:val="clear" w:color="auto" w:fill="FFFF00"/>
        </w:rPr>
      </w:pPr>
      <w:r>
        <w:rPr>
          <w:rFonts w:hint="eastAsia" w:hAnsi="宋体"/>
          <w:szCs w:val="21"/>
          <w:highlight w:val="none"/>
        </w:rPr>
        <w:t>1、项目基本情况：为进一步加强市区截流井规范化管理，现对市区截流井提篮格栅进行公开招标工作。</w:t>
      </w:r>
      <w:r>
        <w:rPr>
          <w:rFonts w:hint="eastAsia" w:ascii="宋体" w:hAnsi="宋体"/>
          <w:b/>
          <w:bCs/>
          <w:szCs w:val="21"/>
          <w:highlight w:val="none"/>
        </w:rPr>
        <w:t>扬州市政管网有限公司现通过招标方式确定1家供货单位，提供截流井提篮格栅等货物，并提供货物的安装（包含下井）和调试服务，以及吊轨等附件安装。</w:t>
      </w:r>
    </w:p>
    <w:p>
      <w:pPr>
        <w:spacing w:line="360" w:lineRule="auto"/>
        <w:ind w:firstLine="420" w:firstLineChars="200"/>
        <w:rPr>
          <w:rFonts w:hAnsi="宋体"/>
          <w:szCs w:val="21"/>
          <w:highlight w:val="none"/>
        </w:rPr>
      </w:pPr>
      <w:r>
        <w:rPr>
          <w:rFonts w:hint="eastAsia" w:hAnsi="宋体"/>
          <w:szCs w:val="21"/>
          <w:highlight w:val="none"/>
        </w:rPr>
        <w:t>2、项目需求：详见第四章项目需求</w:t>
      </w:r>
    </w:p>
    <w:p>
      <w:pPr>
        <w:spacing w:line="360" w:lineRule="auto"/>
        <w:ind w:firstLine="420" w:firstLineChars="200"/>
        <w:rPr>
          <w:rFonts w:hint="eastAsia" w:hAnsi="宋体"/>
          <w:szCs w:val="21"/>
          <w:highlight w:val="none"/>
        </w:rPr>
      </w:pPr>
      <w:r>
        <w:rPr>
          <w:rFonts w:hint="eastAsia" w:hAnsi="宋体"/>
          <w:szCs w:val="21"/>
          <w:highlight w:val="none"/>
        </w:rPr>
        <w:t>3、工期要求：合同签订后，总工期30天，供货周期20天，且需要在甲方通知进场后的10个日历天完成安装、调试工作。</w:t>
      </w:r>
    </w:p>
    <w:p>
      <w:pPr>
        <w:spacing w:line="360" w:lineRule="auto"/>
        <w:ind w:firstLine="420" w:firstLineChars="200"/>
        <w:rPr>
          <w:rFonts w:hint="eastAsia" w:ascii="宋体" w:hAnsi="宋体" w:cs="宋体"/>
          <w:szCs w:val="21"/>
          <w:highlight w:val="none"/>
        </w:rPr>
      </w:pPr>
      <w:r>
        <w:rPr>
          <w:rFonts w:hint="eastAsia" w:hAnsi="宋体"/>
          <w:szCs w:val="21"/>
          <w:highlight w:val="none"/>
        </w:rPr>
        <w:t>4、本</w:t>
      </w:r>
      <w:r>
        <w:rPr>
          <w:rFonts w:hint="eastAsia" w:ascii="Calibri" w:hAnsi="宋体"/>
          <w:szCs w:val="21"/>
          <w:highlight w:val="none"/>
        </w:rPr>
        <w:t>项目总预算价约725441.00元，</w:t>
      </w:r>
      <w:r>
        <w:rPr>
          <w:rFonts w:hint="eastAsia"/>
          <w:highlight w:val="none"/>
        </w:rPr>
        <w:t>最后报价超过预算的为无效报价，按照无效响应处理。</w:t>
      </w:r>
    </w:p>
    <w:p>
      <w:pPr>
        <w:tabs>
          <w:tab w:val="left" w:pos="900"/>
        </w:tabs>
        <w:spacing w:line="360" w:lineRule="auto"/>
        <w:ind w:left="420"/>
        <w:rPr>
          <w:rFonts w:ascii="宋体" w:hAnsi="宋体"/>
          <w:b/>
          <w:bCs/>
          <w:szCs w:val="21"/>
          <w:highlight w:val="none"/>
        </w:rPr>
      </w:pPr>
      <w:r>
        <w:rPr>
          <w:rFonts w:hint="eastAsia" w:ascii="宋体" w:hAnsi="宋体"/>
          <w:b/>
          <w:bCs/>
          <w:szCs w:val="21"/>
          <w:highlight w:val="none"/>
        </w:rPr>
        <w:t>三、供应商应具备下列资格条件，并提供证明材料（包括但不限于）：</w:t>
      </w:r>
    </w:p>
    <w:p>
      <w:pPr>
        <w:spacing w:line="360" w:lineRule="auto"/>
        <w:ind w:firstLine="420" w:firstLineChars="200"/>
        <w:rPr>
          <w:rFonts w:ascii="仿宋_GB2312" w:hAnsi="宋体" w:cs="Arial"/>
          <w:szCs w:val="21"/>
          <w:highlight w:val="none"/>
        </w:rPr>
      </w:pPr>
      <w:r>
        <w:rPr>
          <w:rFonts w:hint="eastAsia" w:ascii="仿宋_GB2312" w:hAnsi="宋体" w:cs="Arial"/>
          <w:szCs w:val="21"/>
          <w:highlight w:val="none"/>
        </w:rPr>
        <w:t>（一）符合相关法律法规规定的条件：</w:t>
      </w:r>
    </w:p>
    <w:p>
      <w:pPr>
        <w:spacing w:line="360" w:lineRule="auto"/>
        <w:ind w:firstLine="525" w:firstLineChars="250"/>
        <w:rPr>
          <w:rFonts w:ascii="宋体" w:hAnsi="宋体"/>
          <w:i/>
          <w:iCs/>
          <w:highlight w:val="none"/>
          <w:u w:val="single"/>
        </w:rPr>
      </w:pPr>
      <w:r>
        <w:rPr>
          <w:rFonts w:hint="eastAsia" w:ascii="宋体" w:hAnsi="宋体"/>
          <w:i/>
          <w:iCs/>
          <w:highlight w:val="none"/>
          <w:u w:val="single"/>
        </w:rPr>
        <w:t>1 投标函</w:t>
      </w:r>
      <w:r>
        <w:rPr>
          <w:rFonts w:hint="eastAsia" w:ascii="宋体" w:hAnsi="宋体"/>
          <w:b/>
          <w:i/>
          <w:iCs/>
          <w:highlight w:val="none"/>
          <w:u w:val="single"/>
        </w:rPr>
        <w:t>(原件)</w:t>
      </w:r>
    </w:p>
    <w:p>
      <w:pPr>
        <w:spacing w:line="360" w:lineRule="auto"/>
        <w:ind w:right="312" w:firstLine="525" w:firstLineChars="250"/>
        <w:rPr>
          <w:rFonts w:hint="eastAsia" w:ascii="宋体" w:hAnsi="宋体"/>
          <w:b/>
          <w:i/>
          <w:iCs/>
          <w:highlight w:val="none"/>
          <w:u w:val="single"/>
        </w:rPr>
      </w:pPr>
      <w:r>
        <w:rPr>
          <w:rFonts w:hint="eastAsia" w:ascii="宋体" w:hAnsi="宋体"/>
          <w:i/>
          <w:iCs/>
          <w:highlight w:val="none"/>
          <w:u w:val="single"/>
        </w:rPr>
        <w:t>2 资格声明</w:t>
      </w:r>
      <w:r>
        <w:rPr>
          <w:rFonts w:hint="eastAsia" w:ascii="宋体" w:hAnsi="宋体"/>
          <w:b/>
          <w:i/>
          <w:iCs/>
          <w:highlight w:val="none"/>
          <w:u w:val="single"/>
        </w:rPr>
        <w:t>(原件)</w:t>
      </w:r>
    </w:p>
    <w:p>
      <w:pPr>
        <w:spacing w:line="360" w:lineRule="auto"/>
        <w:ind w:right="312" w:firstLine="525" w:firstLineChars="250"/>
        <w:rPr>
          <w:rFonts w:ascii="宋体" w:hAnsi="宋体"/>
          <w:i/>
          <w:iCs/>
          <w:szCs w:val="21"/>
          <w:highlight w:val="none"/>
          <w:u w:val="single"/>
        </w:rPr>
      </w:pPr>
      <w:r>
        <w:rPr>
          <w:rFonts w:hint="eastAsia" w:ascii="宋体" w:hAnsi="宋体"/>
          <w:i/>
          <w:iCs/>
          <w:highlight w:val="none"/>
          <w:u w:val="single"/>
        </w:rPr>
        <w:t>3被</w:t>
      </w:r>
      <w:r>
        <w:rPr>
          <w:rFonts w:hint="eastAsia" w:ascii="宋体" w:hAnsi="宋体"/>
          <w:i/>
          <w:iCs/>
          <w:szCs w:val="21"/>
          <w:highlight w:val="none"/>
          <w:u w:val="single"/>
        </w:rPr>
        <w:t>授权人参加投标的须提供《法定代表人授权委托书》</w:t>
      </w:r>
      <w:r>
        <w:rPr>
          <w:rFonts w:hint="eastAsia" w:ascii="宋体" w:hAnsi="宋体"/>
          <w:b/>
          <w:i/>
          <w:iCs/>
          <w:szCs w:val="21"/>
          <w:highlight w:val="none"/>
          <w:u w:val="single"/>
        </w:rPr>
        <w:t>原件、</w:t>
      </w:r>
      <w:r>
        <w:rPr>
          <w:rFonts w:hint="eastAsia" w:ascii="宋体" w:hAnsi="宋体"/>
          <w:i/>
          <w:iCs/>
          <w:szCs w:val="21"/>
          <w:highlight w:val="none"/>
          <w:u w:val="single"/>
        </w:rPr>
        <w:t>被授权人身份证</w:t>
      </w:r>
      <w:r>
        <w:rPr>
          <w:rFonts w:hint="eastAsia" w:ascii="宋体" w:hAnsi="宋体"/>
          <w:b/>
          <w:i/>
          <w:iCs/>
          <w:szCs w:val="21"/>
          <w:highlight w:val="none"/>
          <w:u w:val="single"/>
        </w:rPr>
        <w:t>复印件(原件备查)</w:t>
      </w:r>
      <w:r>
        <w:rPr>
          <w:rFonts w:hint="eastAsia" w:ascii="宋体" w:hAnsi="宋体"/>
          <w:i/>
          <w:iCs/>
          <w:szCs w:val="21"/>
          <w:highlight w:val="none"/>
          <w:u w:val="single"/>
        </w:rPr>
        <w:t>；若法定代表人参加投标，只须提供本人身份证</w:t>
      </w:r>
      <w:r>
        <w:rPr>
          <w:rFonts w:hint="eastAsia" w:ascii="宋体" w:hAnsi="宋体"/>
          <w:b/>
          <w:i/>
          <w:iCs/>
          <w:szCs w:val="21"/>
          <w:highlight w:val="none"/>
          <w:u w:val="single"/>
        </w:rPr>
        <w:t>复印件(原件备查)</w:t>
      </w:r>
    </w:p>
    <w:p>
      <w:pPr>
        <w:spacing w:line="360" w:lineRule="auto"/>
        <w:ind w:firstLine="525" w:firstLineChars="250"/>
        <w:rPr>
          <w:rFonts w:hint="eastAsia" w:ascii="宋体" w:hAnsi="宋体"/>
          <w:b/>
          <w:i/>
          <w:iCs/>
          <w:highlight w:val="none"/>
          <w:u w:val="single"/>
        </w:rPr>
      </w:pPr>
      <w:r>
        <w:rPr>
          <w:rFonts w:hint="eastAsia" w:ascii="宋体" w:hAnsi="宋体"/>
          <w:i/>
          <w:iCs/>
          <w:highlight w:val="none"/>
          <w:u w:val="single"/>
        </w:rPr>
        <w:t>4 营业执照副本</w:t>
      </w:r>
      <w:r>
        <w:rPr>
          <w:rFonts w:hint="eastAsia" w:ascii="宋体" w:hAnsi="宋体"/>
          <w:b/>
          <w:i/>
          <w:iCs/>
          <w:highlight w:val="none"/>
          <w:u w:val="single"/>
        </w:rPr>
        <w:t>(复印件加盖投标人公章)</w:t>
      </w:r>
    </w:p>
    <w:p>
      <w:pPr>
        <w:spacing w:line="360" w:lineRule="auto"/>
        <w:ind w:firstLine="525" w:firstLineChars="250"/>
        <w:rPr>
          <w:rFonts w:ascii="宋体" w:hAnsi="宋体"/>
          <w:i/>
          <w:iCs/>
          <w:highlight w:val="none"/>
          <w:u w:val="single"/>
        </w:rPr>
      </w:pPr>
      <w:r>
        <w:rPr>
          <w:rFonts w:hint="eastAsia" w:ascii="宋体" w:hAnsi="宋体"/>
          <w:i/>
          <w:iCs/>
          <w:highlight w:val="none"/>
          <w:u w:val="single"/>
        </w:rPr>
        <w:t>5 依法缴纳职工社会保障资金的证明材料</w:t>
      </w:r>
      <w:r>
        <w:rPr>
          <w:rFonts w:hint="eastAsia" w:ascii="宋体" w:hAnsi="宋体"/>
          <w:b/>
          <w:bCs/>
          <w:i/>
          <w:iCs/>
          <w:highlight w:val="none"/>
          <w:u w:val="single"/>
        </w:rPr>
        <w:t>(复印件加盖投标人公章)(税务、银行或社会保险基金管理部门出具的近三个月内任意一份缴纳职工社会保障资金的缴款凭证或缴款证明)</w:t>
      </w:r>
    </w:p>
    <w:p>
      <w:pPr>
        <w:spacing w:line="360" w:lineRule="auto"/>
        <w:ind w:firstLine="525" w:firstLineChars="250"/>
        <w:rPr>
          <w:rFonts w:ascii="宋体" w:hAnsi="宋体"/>
          <w:i/>
          <w:iCs/>
          <w:highlight w:val="none"/>
          <w:u w:val="single"/>
        </w:rPr>
      </w:pPr>
      <w:r>
        <w:rPr>
          <w:rFonts w:hint="eastAsia" w:ascii="宋体" w:hAnsi="宋体"/>
          <w:i/>
          <w:iCs/>
          <w:highlight w:val="none"/>
          <w:u w:val="single"/>
        </w:rPr>
        <w:t>6 投标人近三个月内任意一份依法纳税的缴款凭证</w:t>
      </w:r>
      <w:r>
        <w:rPr>
          <w:rFonts w:hint="eastAsia" w:ascii="宋体" w:hAnsi="宋体"/>
          <w:b/>
          <w:bCs/>
          <w:i/>
          <w:iCs/>
          <w:highlight w:val="none"/>
          <w:u w:val="single"/>
        </w:rPr>
        <w:t>(复印件加盖投标人公章)</w:t>
      </w:r>
    </w:p>
    <w:p>
      <w:pPr>
        <w:spacing w:line="360" w:lineRule="auto"/>
        <w:ind w:firstLine="525" w:firstLineChars="250"/>
        <w:rPr>
          <w:rFonts w:ascii="宋体" w:hAnsi="宋体"/>
          <w:b/>
          <w:bCs/>
          <w:i/>
          <w:iCs/>
          <w:highlight w:val="none"/>
          <w:u w:val="single"/>
        </w:rPr>
      </w:pPr>
      <w:r>
        <w:rPr>
          <w:rFonts w:hint="eastAsia" w:ascii="宋体" w:hAnsi="宋体"/>
          <w:i/>
          <w:iCs/>
          <w:highlight w:val="none"/>
          <w:u w:val="single"/>
        </w:rPr>
        <w:t>7 与第6条相对应的纳税申报表或经会计师事务所审计的2021/2022年度财务报告</w:t>
      </w:r>
      <w:r>
        <w:rPr>
          <w:rFonts w:hint="eastAsia" w:ascii="宋体" w:hAnsi="宋体"/>
          <w:b/>
          <w:bCs/>
          <w:i/>
          <w:iCs/>
          <w:highlight w:val="none"/>
          <w:u w:val="single"/>
        </w:rPr>
        <w:t xml:space="preserve"> (复印件加盖投标人公章)</w:t>
      </w:r>
    </w:p>
    <w:p>
      <w:pPr>
        <w:pStyle w:val="7"/>
        <w:spacing w:line="360" w:lineRule="auto"/>
        <w:rPr>
          <w:rFonts w:hint="eastAsia" w:ascii="宋体" w:hAnsi="宋体"/>
          <w:b/>
          <w:bCs/>
          <w:i/>
          <w:iCs/>
          <w:highlight w:val="none"/>
          <w:u w:val="single"/>
        </w:rPr>
      </w:pPr>
      <w:r>
        <w:rPr>
          <w:rFonts w:hint="eastAsia" w:ascii="宋体" w:hAnsi="宋体"/>
          <w:i/>
          <w:iCs/>
          <w:highlight w:val="none"/>
          <w:u w:val="single"/>
        </w:rPr>
        <w:t>8 投标人参加本次采购活动前3年内在经营活动中没有重大违法记录的书面声明</w:t>
      </w:r>
      <w:r>
        <w:rPr>
          <w:rFonts w:hint="eastAsia" w:ascii="宋体" w:hAnsi="宋体"/>
          <w:b/>
          <w:bCs/>
          <w:i/>
          <w:iCs/>
          <w:highlight w:val="none"/>
          <w:u w:val="single"/>
        </w:rPr>
        <w:t xml:space="preserve">（原件） </w:t>
      </w:r>
    </w:p>
    <w:p>
      <w:pPr>
        <w:pStyle w:val="7"/>
        <w:spacing w:line="360" w:lineRule="auto"/>
        <w:ind w:firstLine="422"/>
        <w:rPr>
          <w:rFonts w:hint="eastAsia" w:ascii="宋体" w:hAnsi="宋体"/>
          <w:highlight w:val="none"/>
        </w:rPr>
      </w:pPr>
      <w:r>
        <w:rPr>
          <w:rFonts w:hint="eastAsia" w:ascii="宋体" w:hAnsi="宋体"/>
          <w:b/>
          <w:bCs/>
          <w:highlight w:val="none"/>
        </w:rPr>
        <w:t>注一：</w:t>
      </w:r>
      <w:r>
        <w:rPr>
          <w:rFonts w:hint="eastAsia" w:ascii="宋体" w:hAnsi="宋体"/>
          <w:highlight w:val="none"/>
        </w:rPr>
        <w:t>如参加本项目的供应商为个体工商户、自然人或事业法人等非企业法人，则无</w:t>
      </w:r>
    </w:p>
    <w:p>
      <w:pPr>
        <w:pStyle w:val="7"/>
        <w:spacing w:line="360" w:lineRule="auto"/>
        <w:rPr>
          <w:rFonts w:hint="eastAsia" w:ascii="宋体" w:hAnsi="宋体"/>
          <w:highlight w:val="none"/>
        </w:rPr>
      </w:pPr>
      <w:r>
        <w:rPr>
          <w:rFonts w:hint="eastAsia" w:ascii="宋体" w:hAnsi="宋体"/>
          <w:highlight w:val="none"/>
        </w:rPr>
        <w:t>需提供上述5-7 项，本文件中所需法定代表人相关材料、盖章及签字等可用供应商相关负责人的相应材料代替。</w:t>
      </w:r>
    </w:p>
    <w:p>
      <w:pPr>
        <w:pStyle w:val="7"/>
        <w:spacing w:line="360" w:lineRule="auto"/>
        <w:ind w:firstLine="422"/>
        <w:rPr>
          <w:rFonts w:hint="eastAsia" w:ascii="宋体" w:hAnsi="宋体"/>
          <w:highlight w:val="none"/>
        </w:rPr>
      </w:pPr>
      <w:r>
        <w:rPr>
          <w:rFonts w:hint="eastAsia" w:ascii="宋体" w:hAnsi="宋体"/>
          <w:b/>
          <w:bCs/>
          <w:highlight w:val="none"/>
        </w:rPr>
        <w:t>注二：</w:t>
      </w:r>
      <w:r>
        <w:rPr>
          <w:rFonts w:hint="eastAsia" w:ascii="宋体" w:hAnsi="宋体"/>
          <w:highlight w:val="none"/>
        </w:rPr>
        <w:t>投标文件的正本和副本中均须提供上述资格证明文件。资格证明文件须清晰可辨，若有缺失或不清晰，将导致投标被拒绝且不允许在开标后补正。</w:t>
      </w:r>
    </w:p>
    <w:p>
      <w:pPr>
        <w:pStyle w:val="7"/>
        <w:spacing w:line="360" w:lineRule="auto"/>
        <w:ind w:firstLine="422"/>
        <w:rPr>
          <w:rFonts w:hint="eastAsia" w:ascii="宋体" w:hAnsi="宋体"/>
          <w:b/>
          <w:bCs/>
          <w:highlight w:val="none"/>
        </w:rPr>
      </w:pPr>
      <w:r>
        <w:rPr>
          <w:rFonts w:hint="eastAsia" w:ascii="宋体" w:hAnsi="宋体"/>
          <w:b/>
          <w:bCs/>
          <w:highlight w:val="none"/>
        </w:rPr>
        <w:t>注三：</w:t>
      </w:r>
      <w:r>
        <w:rPr>
          <w:rFonts w:hint="eastAsia" w:ascii="宋体" w:hAnsi="宋体"/>
          <w:highlight w:val="none"/>
        </w:rPr>
        <w:t>制造商及其代理商视为同一家公司，不得同时作为投标人参与本项目的投标，如不同代理商同时投标，只接受能够出具制造商针对本项目唯一授权书的代理商的投标。</w:t>
      </w:r>
    </w:p>
    <w:p>
      <w:pPr>
        <w:numPr>
          <w:ilvl w:val="0"/>
          <w:numId w:val="2"/>
        </w:numPr>
        <w:spacing w:line="360" w:lineRule="auto"/>
        <w:ind w:firstLine="420" w:firstLineChars="200"/>
        <w:rPr>
          <w:rFonts w:hint="eastAsia" w:ascii="宋体" w:hAnsi="宋体"/>
          <w:i/>
          <w:iCs/>
          <w:szCs w:val="21"/>
          <w:highlight w:val="none"/>
        </w:rPr>
      </w:pPr>
      <w:r>
        <w:rPr>
          <w:rFonts w:hint="eastAsia" w:ascii="宋体" w:hAnsi="宋体"/>
          <w:szCs w:val="21"/>
          <w:highlight w:val="none"/>
        </w:rPr>
        <w:t>采购人根据本项目要求规定的特定条件：</w:t>
      </w:r>
      <w:r>
        <w:rPr>
          <w:rFonts w:hint="eastAsia" w:ascii="宋体" w:hAnsi="宋体"/>
          <w:bCs/>
          <w:i/>
          <w:iCs/>
          <w:szCs w:val="21"/>
          <w:highlight w:val="none"/>
          <w:u w:val="single"/>
        </w:rPr>
        <w:t>投标人须替作业人员购买不低于150万人民币的雇主责任险或完全替代雇主责任的150万人民币意外伤害险（提供承诺函原件加盖投标人公章，格式自拟）</w:t>
      </w:r>
    </w:p>
    <w:p>
      <w:pPr>
        <w:spacing w:line="360" w:lineRule="auto"/>
        <w:ind w:firstLine="420" w:firstLineChars="200"/>
        <w:rPr>
          <w:rFonts w:ascii="宋体" w:hAnsi="宋体"/>
          <w:szCs w:val="21"/>
          <w:highlight w:val="none"/>
        </w:rPr>
      </w:pPr>
      <w:r>
        <w:rPr>
          <w:rFonts w:hint="eastAsia" w:ascii="宋体" w:hAnsi="宋体"/>
          <w:szCs w:val="21"/>
          <w:highlight w:val="none"/>
        </w:rPr>
        <w:t>（三）拒绝下述供应商参加本次采购活动：</w:t>
      </w:r>
    </w:p>
    <w:p>
      <w:pPr>
        <w:spacing w:line="360" w:lineRule="auto"/>
        <w:ind w:firstLine="420" w:firstLineChars="200"/>
        <w:rPr>
          <w:rFonts w:ascii="宋体" w:hAnsi="宋体"/>
          <w:szCs w:val="21"/>
          <w:highlight w:val="none"/>
        </w:rPr>
      </w:pPr>
      <w:r>
        <w:rPr>
          <w:rFonts w:hint="eastAsia" w:ascii="宋体" w:hAnsi="宋体"/>
          <w:szCs w:val="21"/>
          <w:highlight w:val="none"/>
        </w:rPr>
        <w:t>（1）供应商单位负责人为同一人或者存在直接控股、管理关系的不同供应商，不得参加同一合同项下的采购活动。</w:t>
      </w:r>
    </w:p>
    <w:p>
      <w:pPr>
        <w:spacing w:line="360" w:lineRule="auto"/>
        <w:ind w:firstLine="420" w:firstLineChars="200"/>
        <w:rPr>
          <w:rFonts w:ascii="宋体" w:hAnsi="宋体"/>
          <w:szCs w:val="21"/>
          <w:highlight w:val="none"/>
        </w:rPr>
      </w:pPr>
      <w:r>
        <w:rPr>
          <w:rFonts w:hint="eastAsia" w:ascii="宋体" w:hAnsi="宋体"/>
          <w:szCs w:val="21"/>
          <w:highlight w:val="none"/>
        </w:rPr>
        <w:t>（2）凡为采购项目提供整体设计、规范编制或者项目管理、监理、检测等服务的供应商，不得再参加该项目的其他采购活动。</w:t>
      </w:r>
    </w:p>
    <w:p>
      <w:pPr>
        <w:spacing w:line="360" w:lineRule="auto"/>
        <w:ind w:firstLine="420" w:firstLineChars="200"/>
        <w:rPr>
          <w:rFonts w:ascii="宋体" w:hAnsi="宋体"/>
          <w:szCs w:val="21"/>
          <w:highlight w:val="none"/>
        </w:rPr>
      </w:pPr>
      <w:r>
        <w:rPr>
          <w:rFonts w:hint="eastAsia" w:ascii="宋体" w:hAnsi="宋体"/>
          <w:szCs w:val="21"/>
          <w:highlight w:val="none"/>
        </w:rPr>
        <w:t>（3）供应商被“信用中国”网站（www.creditchina.gov.cn）、“中国政府采购网"(www.ccgp.gov.cn)列入失信被执行人、重大税收违法案件当事人名单、政府采购严重违法失信行为记录名单。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仿宋_GB2312" w:hAnsi="宋体" w:cs="Arial"/>
          <w:szCs w:val="21"/>
          <w:highlight w:val="none"/>
        </w:rPr>
      </w:pPr>
      <w:r>
        <w:rPr>
          <w:rFonts w:hint="eastAsia" w:ascii="仿宋_GB2312" w:hAnsi="宋体" w:cs="Arial"/>
          <w:szCs w:val="21"/>
          <w:highlight w:val="none"/>
        </w:rPr>
        <w:t>（四）集中考察或召开答疑会：无。</w:t>
      </w:r>
    </w:p>
    <w:p>
      <w:pPr>
        <w:spacing w:line="360" w:lineRule="auto"/>
        <w:ind w:firstLine="420" w:firstLineChars="200"/>
        <w:rPr>
          <w:rFonts w:ascii="仿宋_GB2312" w:hAnsi="宋体" w:cs="Arial"/>
          <w:sz w:val="22"/>
          <w:szCs w:val="21"/>
          <w:highlight w:val="none"/>
        </w:rPr>
      </w:pPr>
      <w:r>
        <w:rPr>
          <w:rFonts w:hint="eastAsia" w:ascii="仿宋_GB2312" w:hAnsi="宋体" w:cs="Arial"/>
          <w:szCs w:val="21"/>
          <w:highlight w:val="none"/>
        </w:rPr>
        <w:t>（五）本项目</w:t>
      </w:r>
      <w:r>
        <w:rPr>
          <w:rFonts w:hint="eastAsia" w:ascii="宋体" w:hAnsi="宋体"/>
          <w:b/>
          <w:bCs/>
          <w:i/>
          <w:iCs/>
          <w:szCs w:val="21"/>
          <w:highlight w:val="none"/>
          <w:u w:val="single"/>
        </w:rPr>
        <w:t>不接受</w:t>
      </w:r>
      <w:r>
        <w:rPr>
          <w:rFonts w:hint="eastAsia" w:ascii="仿宋_GB2312" w:hAnsi="宋体" w:cs="Arial"/>
          <w:szCs w:val="21"/>
          <w:highlight w:val="none"/>
        </w:rPr>
        <w:t>联合体投标。</w:t>
      </w:r>
    </w:p>
    <w:p>
      <w:pPr>
        <w:spacing w:line="360" w:lineRule="auto"/>
        <w:ind w:firstLine="415" w:firstLineChars="197"/>
        <w:rPr>
          <w:rFonts w:hint="eastAsia" w:ascii="宋体" w:hAnsi="宋体"/>
          <w:b/>
          <w:bCs/>
          <w:szCs w:val="21"/>
          <w:highlight w:val="none"/>
        </w:rPr>
      </w:pPr>
      <w:r>
        <w:rPr>
          <w:rFonts w:hint="eastAsia" w:ascii="宋体" w:hAnsi="宋体"/>
          <w:b/>
          <w:bCs/>
          <w:szCs w:val="21"/>
          <w:highlight w:val="none"/>
        </w:rPr>
        <w:t>四、招标文件提供信息</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1、本招标文件提供及公告期限：自招标公告在 “扬州市城建国有资产控股（集团）有限责任公司网站（http://www.yzckjt.com/）、扬州市政管网有限公司网站（http://szgw.yzckjt.com）”发布之日起5个工作日。招标文件请在公告期限内规定时间内自行前往代理机构报名。报名时携带供应商介绍信（原件加盖公章）、供应商营业执照副本（复印件加盖公章）和授权代表身份证（复印件加盖公章，原件备查），上述材料不全或不符合要求者，报名不予受理。如供应商未按上述要求去做，将自行承担所产生的风险。有关本次招标的事项若存在变动或修改，敬请及时关注“扬州市城建国有资产控股（集团）有限责任公司网站、扬州市政管网有限公司网站”发布的信息或更正公告。</w:t>
      </w:r>
    </w:p>
    <w:p>
      <w:pPr>
        <w:tabs>
          <w:tab w:val="left" w:pos="900"/>
        </w:tabs>
        <w:spacing w:line="360" w:lineRule="auto"/>
        <w:ind w:left="420"/>
        <w:rPr>
          <w:rFonts w:hint="eastAsia" w:ascii="宋体" w:hAnsi="宋体"/>
          <w:b/>
          <w:bCs/>
          <w:szCs w:val="21"/>
          <w:highlight w:val="none"/>
        </w:rPr>
      </w:pPr>
      <w:r>
        <w:rPr>
          <w:rFonts w:hint="eastAsia" w:ascii="宋体" w:hAnsi="宋体"/>
          <w:b/>
          <w:bCs/>
          <w:szCs w:val="21"/>
          <w:highlight w:val="none"/>
        </w:rPr>
        <w:t>五、投标文件接收信息</w:t>
      </w:r>
    </w:p>
    <w:p>
      <w:pPr>
        <w:spacing w:line="360" w:lineRule="auto"/>
        <w:ind w:firstLine="420" w:firstLineChars="200"/>
        <w:rPr>
          <w:rFonts w:ascii="宋体" w:hAnsi="宋体"/>
          <w:szCs w:val="21"/>
          <w:highlight w:val="none"/>
        </w:rPr>
      </w:pPr>
      <w:r>
        <w:rPr>
          <w:rFonts w:hint="eastAsia" w:ascii="宋体" w:hAnsi="宋体"/>
          <w:szCs w:val="21"/>
          <w:highlight w:val="none"/>
        </w:rPr>
        <w:t>投标文件接收开始时间：2023年06</w:t>
      </w:r>
      <w:r>
        <w:rPr>
          <w:rFonts w:ascii="宋体" w:hAnsi="宋体"/>
          <w:szCs w:val="21"/>
          <w:highlight w:val="none"/>
        </w:rPr>
        <w:t>月</w:t>
      </w:r>
      <w:r>
        <w:rPr>
          <w:rFonts w:hint="eastAsia" w:ascii="宋体" w:hAnsi="宋体"/>
          <w:szCs w:val="21"/>
          <w:highlight w:val="none"/>
        </w:rPr>
        <w:t>2</w:t>
      </w:r>
      <w:r>
        <w:rPr>
          <w:rFonts w:hint="eastAsia" w:ascii="宋体" w:hAnsi="宋体"/>
          <w:szCs w:val="21"/>
          <w:highlight w:val="none"/>
          <w:lang w:val="en-US" w:eastAsia="zh-CN"/>
        </w:rPr>
        <w:t>9</w:t>
      </w:r>
      <w:r>
        <w:rPr>
          <w:rFonts w:ascii="宋体" w:hAnsi="宋体"/>
          <w:szCs w:val="21"/>
          <w:highlight w:val="none"/>
        </w:rPr>
        <w:t xml:space="preserve">日 </w:t>
      </w:r>
      <w:r>
        <w:rPr>
          <w:rFonts w:hint="eastAsia" w:ascii="宋体" w:hAnsi="宋体"/>
          <w:szCs w:val="21"/>
          <w:highlight w:val="none"/>
          <w:lang w:val="en-US" w:eastAsia="zh-CN"/>
        </w:rPr>
        <w:t>上午</w:t>
      </w:r>
      <w:r>
        <w:rPr>
          <w:rFonts w:ascii="宋体" w:hAnsi="宋体"/>
          <w:szCs w:val="21"/>
          <w:highlight w:val="none"/>
        </w:rPr>
        <w:t xml:space="preserve"> </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0</w:t>
      </w:r>
    </w:p>
    <w:p>
      <w:pPr>
        <w:spacing w:line="360" w:lineRule="auto"/>
        <w:ind w:firstLine="420" w:firstLineChars="200"/>
        <w:rPr>
          <w:rFonts w:ascii="宋体" w:hAnsi="宋体"/>
          <w:szCs w:val="21"/>
          <w:highlight w:val="none"/>
        </w:rPr>
      </w:pPr>
      <w:r>
        <w:rPr>
          <w:rFonts w:hint="eastAsia" w:ascii="宋体" w:hAnsi="宋体"/>
          <w:szCs w:val="21"/>
          <w:highlight w:val="none"/>
        </w:rPr>
        <w:t>投标文件接收截止时间：2023年06</w:t>
      </w:r>
      <w:r>
        <w:rPr>
          <w:rFonts w:ascii="宋体" w:hAnsi="宋体"/>
          <w:szCs w:val="21"/>
          <w:highlight w:val="none"/>
        </w:rPr>
        <w:t>月</w:t>
      </w:r>
      <w:r>
        <w:rPr>
          <w:rFonts w:hint="eastAsia" w:ascii="宋体" w:hAnsi="宋体"/>
          <w:szCs w:val="21"/>
          <w:highlight w:val="none"/>
        </w:rPr>
        <w:t>2</w:t>
      </w:r>
      <w:r>
        <w:rPr>
          <w:rFonts w:hint="eastAsia" w:ascii="宋体" w:hAnsi="宋体"/>
          <w:szCs w:val="21"/>
          <w:highlight w:val="none"/>
          <w:lang w:val="en-US" w:eastAsia="zh-CN"/>
        </w:rPr>
        <w:t>9</w:t>
      </w:r>
      <w:r>
        <w:rPr>
          <w:rFonts w:ascii="宋体" w:hAnsi="宋体"/>
          <w:szCs w:val="21"/>
          <w:highlight w:val="none"/>
        </w:rPr>
        <w:t xml:space="preserve">日 </w:t>
      </w:r>
      <w:r>
        <w:rPr>
          <w:rFonts w:hint="eastAsia" w:ascii="宋体" w:hAnsi="宋体"/>
          <w:szCs w:val="21"/>
          <w:highlight w:val="none"/>
          <w:lang w:val="en-US" w:eastAsia="zh-CN"/>
        </w:rPr>
        <w:t>上午</w:t>
      </w:r>
      <w:r>
        <w:rPr>
          <w:rFonts w:ascii="宋体" w:hAnsi="宋体"/>
          <w:szCs w:val="21"/>
          <w:highlight w:val="none"/>
        </w:rPr>
        <w:t xml:space="preserve"> </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0</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投标文件接收地点：江苏仁禾中衡工程咨询房地产估价有限公司（邗江区文昌西路56号公元国际大厦7楼706开标室）</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投标文件接收人：胡丹</w:t>
      </w:r>
    </w:p>
    <w:p>
      <w:pPr>
        <w:spacing w:line="360" w:lineRule="auto"/>
        <w:ind w:firstLine="422" w:firstLineChars="200"/>
        <w:rPr>
          <w:rFonts w:hint="eastAsia" w:ascii="宋体" w:hAnsi="宋体"/>
          <w:b/>
          <w:szCs w:val="21"/>
          <w:highlight w:val="none"/>
        </w:rPr>
      </w:pPr>
      <w:r>
        <w:rPr>
          <w:rFonts w:hint="eastAsia" w:ascii="宋体" w:hAnsi="宋体"/>
          <w:b/>
          <w:bCs/>
          <w:szCs w:val="21"/>
          <w:highlight w:val="none"/>
        </w:rPr>
        <w:t>六</w:t>
      </w:r>
      <w:r>
        <w:rPr>
          <w:rFonts w:hint="eastAsia" w:ascii="宋体" w:hAnsi="宋体"/>
          <w:b/>
          <w:szCs w:val="21"/>
          <w:highlight w:val="none"/>
        </w:rPr>
        <w:t>、开标有关信息</w:t>
      </w:r>
    </w:p>
    <w:p>
      <w:pPr>
        <w:spacing w:line="360" w:lineRule="auto"/>
        <w:ind w:firstLine="420" w:firstLineChars="200"/>
        <w:rPr>
          <w:rFonts w:ascii="宋体" w:hAnsi="宋体"/>
          <w:szCs w:val="21"/>
          <w:highlight w:val="none"/>
        </w:rPr>
      </w:pPr>
      <w:r>
        <w:rPr>
          <w:rFonts w:hint="eastAsia" w:ascii="宋体" w:hAnsi="宋体"/>
          <w:szCs w:val="21"/>
          <w:highlight w:val="none"/>
        </w:rPr>
        <w:t>开标时间：2023年06</w:t>
      </w:r>
      <w:r>
        <w:rPr>
          <w:rFonts w:ascii="宋体" w:hAnsi="宋体"/>
          <w:szCs w:val="21"/>
          <w:highlight w:val="none"/>
        </w:rPr>
        <w:t>月</w:t>
      </w:r>
      <w:r>
        <w:rPr>
          <w:rFonts w:hint="eastAsia" w:ascii="宋体" w:hAnsi="宋体"/>
          <w:szCs w:val="21"/>
          <w:highlight w:val="none"/>
        </w:rPr>
        <w:t>2</w:t>
      </w:r>
      <w:r>
        <w:rPr>
          <w:rFonts w:hint="eastAsia" w:ascii="宋体" w:hAnsi="宋体"/>
          <w:szCs w:val="21"/>
          <w:highlight w:val="none"/>
          <w:lang w:val="en-US" w:eastAsia="zh-CN"/>
        </w:rPr>
        <w:t>9</w:t>
      </w:r>
      <w:r>
        <w:rPr>
          <w:rFonts w:ascii="宋体" w:hAnsi="宋体"/>
          <w:szCs w:val="21"/>
          <w:highlight w:val="none"/>
        </w:rPr>
        <w:t xml:space="preserve">日 </w:t>
      </w:r>
      <w:r>
        <w:rPr>
          <w:rFonts w:hint="eastAsia" w:ascii="宋体" w:hAnsi="宋体"/>
          <w:szCs w:val="21"/>
          <w:highlight w:val="none"/>
          <w:lang w:val="en-US" w:eastAsia="zh-CN"/>
        </w:rPr>
        <w:t>上午</w:t>
      </w:r>
      <w:r>
        <w:rPr>
          <w:rFonts w:ascii="宋体" w:hAnsi="宋体"/>
          <w:szCs w:val="21"/>
          <w:highlight w:val="none"/>
        </w:rPr>
        <w:t xml:space="preserve"> </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0</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开标地点：江苏仁禾中衡工程咨询房地产估价有限公司（邗江区文昌西路56号公元国际大厦7楼705评标室）</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七、本次招标联系事项</w:t>
      </w:r>
    </w:p>
    <w:p>
      <w:pPr>
        <w:spacing w:line="360" w:lineRule="auto"/>
        <w:ind w:firstLine="420" w:firstLineChars="200"/>
        <w:rPr>
          <w:rFonts w:hint="eastAsia" w:ascii="宋体" w:hAnsi="宋体"/>
          <w:szCs w:val="21"/>
          <w:highlight w:val="none"/>
        </w:rPr>
      </w:pPr>
      <w:r>
        <w:rPr>
          <w:rFonts w:hint="eastAsia" w:ascii="宋体" w:hAnsi="宋体"/>
          <w:szCs w:val="21"/>
          <w:highlight w:val="none"/>
        </w:rPr>
        <w:t>(一)代理机构：江苏仁禾中衡工程咨询房地产估价有限公司</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联系人：胡丹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电话：0514-82165088 /13338842138</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办公地址：邗江区文昌西路56号公元国际大厦7楼705室</w:t>
      </w:r>
      <w:r>
        <w:rPr>
          <w:highlight w:val="none"/>
        </w:rPr>
        <w:t> </w:t>
      </w:r>
      <w:r>
        <w:rPr>
          <w:rFonts w:hint="eastAsia" w:ascii="宋体" w:hAnsi="宋体"/>
          <w:szCs w:val="21"/>
          <w:highlight w:val="non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邮政编码：225000 </w:t>
      </w:r>
    </w:p>
    <w:p>
      <w:pPr>
        <w:pStyle w:val="4"/>
        <w:widowControl/>
        <w:spacing w:line="360" w:lineRule="auto"/>
        <w:rPr>
          <w:rFonts w:hint="eastAsia" w:ascii="宋体" w:hAnsi="宋体"/>
          <w:kern w:val="2"/>
          <w:sz w:val="21"/>
          <w:szCs w:val="21"/>
          <w:highlight w:val="none"/>
        </w:rPr>
      </w:pPr>
      <w:r>
        <w:rPr>
          <w:rFonts w:hint="eastAsia" w:ascii="宋体" w:hAnsi="宋体"/>
          <w:kern w:val="2"/>
          <w:sz w:val="21"/>
          <w:szCs w:val="21"/>
          <w:highlight w:val="none"/>
        </w:rPr>
        <w:t>（二）采购人：扬州市政管网有限公司</w:t>
      </w:r>
    </w:p>
    <w:p>
      <w:pPr>
        <w:pStyle w:val="4"/>
        <w:widowControl/>
        <w:spacing w:line="360" w:lineRule="auto"/>
        <w:rPr>
          <w:rFonts w:hint="eastAsia" w:ascii="宋体" w:hAnsi="宋体"/>
          <w:kern w:val="2"/>
          <w:sz w:val="21"/>
          <w:szCs w:val="21"/>
          <w:highlight w:val="none"/>
        </w:rPr>
      </w:pPr>
      <w:r>
        <w:rPr>
          <w:rFonts w:hint="eastAsia" w:ascii="宋体" w:hAnsi="宋体"/>
          <w:kern w:val="2"/>
          <w:sz w:val="21"/>
          <w:szCs w:val="21"/>
          <w:highlight w:val="none"/>
        </w:rPr>
        <w:t>联系人:袁工</w:t>
      </w:r>
    </w:p>
    <w:p>
      <w:pPr>
        <w:pStyle w:val="4"/>
        <w:widowControl/>
        <w:spacing w:line="360" w:lineRule="auto"/>
        <w:rPr>
          <w:rFonts w:hint="eastAsia" w:ascii="宋体" w:hAnsi="宋体"/>
          <w:kern w:val="2"/>
          <w:sz w:val="21"/>
          <w:szCs w:val="21"/>
          <w:highlight w:val="none"/>
        </w:rPr>
      </w:pPr>
      <w:r>
        <w:rPr>
          <w:rFonts w:hint="eastAsia" w:ascii="宋体" w:hAnsi="宋体"/>
          <w:kern w:val="2"/>
          <w:sz w:val="21"/>
          <w:szCs w:val="21"/>
          <w:highlight w:val="none"/>
        </w:rPr>
        <w:t>电话：0514-87821702</w:t>
      </w:r>
    </w:p>
    <w:p>
      <w:pPr>
        <w:spacing w:line="360" w:lineRule="auto"/>
        <w:ind w:firstLine="422" w:firstLineChars="200"/>
        <w:rPr>
          <w:rFonts w:hint="eastAsia" w:ascii="黑体" w:hAnsi="黑体" w:eastAsia="黑体"/>
          <w:b/>
          <w:szCs w:val="21"/>
          <w:highlight w:val="none"/>
        </w:rPr>
      </w:pPr>
      <w:r>
        <w:rPr>
          <w:rFonts w:hint="eastAsia" w:ascii="宋体" w:hAnsi="宋体"/>
          <w:b/>
          <w:bCs/>
          <w:szCs w:val="21"/>
          <w:highlight w:val="none"/>
        </w:rPr>
        <w:t>八、投标文件制作份数要求</w:t>
      </w:r>
    </w:p>
    <w:p>
      <w:pPr>
        <w:spacing w:line="360" w:lineRule="auto"/>
        <w:ind w:firstLine="420" w:firstLineChars="200"/>
        <w:rPr>
          <w:rFonts w:hint="eastAsia" w:ascii="宋体" w:hAnsi="宋体"/>
          <w:i/>
          <w:iCs/>
          <w:szCs w:val="21"/>
          <w:highlight w:val="none"/>
          <w:u w:val="single"/>
        </w:rPr>
      </w:pPr>
      <w:r>
        <w:rPr>
          <w:rFonts w:hint="eastAsia" w:ascii="宋体" w:hAnsi="宋体"/>
          <w:i/>
          <w:iCs/>
          <w:szCs w:val="21"/>
          <w:highlight w:val="none"/>
          <w:u w:val="single"/>
        </w:rPr>
        <w:t>纸质版一式伍份(壹份正本、肆份副本)、电子版壹份(一般应为U盘或光盘形式、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pPr>
        <w:spacing w:line="360" w:lineRule="auto"/>
        <w:ind w:firstLine="422" w:firstLineChars="200"/>
        <w:rPr>
          <w:rFonts w:hint="eastAsia" w:ascii="宋体" w:hAnsi="宋体"/>
          <w:b/>
          <w:bCs/>
          <w:sz w:val="24"/>
          <w:szCs w:val="24"/>
          <w:highlight w:val="none"/>
        </w:rPr>
      </w:pPr>
      <w:r>
        <w:rPr>
          <w:rFonts w:hint="eastAsia" w:ascii="宋体" w:hAnsi="宋体"/>
          <w:b/>
          <w:bCs/>
          <w:szCs w:val="21"/>
          <w:highlight w:val="none"/>
        </w:rPr>
        <w:t>九、</w:t>
      </w:r>
      <w:r>
        <w:rPr>
          <w:rFonts w:hint="eastAsia" w:ascii="宋体" w:hAnsi="宋体" w:cs="宋体"/>
          <w:b/>
          <w:bCs/>
          <w:szCs w:val="21"/>
          <w:highlight w:val="none"/>
        </w:rPr>
        <w:t>本次招标不收取投标保证金</w:t>
      </w:r>
    </w:p>
    <w:p>
      <w:pPr>
        <w:spacing w:line="360" w:lineRule="auto"/>
        <w:jc w:val="right"/>
        <w:rPr>
          <w:rFonts w:hint="eastAsia" w:ascii="宋体" w:hAnsi="宋体"/>
          <w:szCs w:val="21"/>
          <w:highlight w:val="none"/>
        </w:rPr>
      </w:pPr>
      <w:r>
        <w:rPr>
          <w:rFonts w:hint="eastAsia" w:ascii="宋体" w:hAnsi="宋体"/>
          <w:szCs w:val="21"/>
          <w:highlight w:val="none"/>
        </w:rPr>
        <w:t>江苏仁禾中衡工程咨询房地产估价有限公司</w:t>
      </w:r>
    </w:p>
    <w:p>
      <w:pPr>
        <w:spacing w:line="360" w:lineRule="auto"/>
        <w:jc w:val="center"/>
        <w:rPr>
          <w:szCs w:val="21"/>
          <w:highlight w:val="none"/>
        </w:rPr>
      </w:pPr>
      <w:r>
        <w:rPr>
          <w:rFonts w:hint="eastAsia" w:ascii="宋体" w:hAnsi="宋体"/>
          <w:szCs w:val="21"/>
          <w:highlight w:val="none"/>
        </w:rPr>
        <w:t xml:space="preserve">                                 2023年06</w:t>
      </w:r>
      <w:r>
        <w:rPr>
          <w:rFonts w:ascii="宋体" w:hAnsi="宋体"/>
          <w:szCs w:val="21"/>
          <w:highlight w:val="none"/>
        </w:rPr>
        <w:t>月</w:t>
      </w:r>
      <w:r>
        <w:rPr>
          <w:rFonts w:hint="eastAsia" w:ascii="宋体" w:hAnsi="宋体"/>
          <w:szCs w:val="21"/>
          <w:highlight w:val="none"/>
        </w:rPr>
        <w:t>0</w:t>
      </w:r>
      <w:r>
        <w:rPr>
          <w:rFonts w:hint="eastAsia" w:ascii="宋体" w:hAnsi="宋体"/>
          <w:szCs w:val="21"/>
          <w:highlight w:val="none"/>
          <w:lang w:val="en-US" w:eastAsia="zh-CN"/>
        </w:rPr>
        <w:t>7</w:t>
      </w:r>
      <w:r>
        <w:rPr>
          <w:rFonts w:ascii="宋体" w:hAnsi="宋体"/>
          <w:szCs w:val="21"/>
          <w:highlight w:val="none"/>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8115E"/>
    <w:multiLevelType w:val="singleLevel"/>
    <w:tmpl w:val="DAC8115E"/>
    <w:lvl w:ilvl="0" w:tentative="0">
      <w:start w:val="2"/>
      <w:numFmt w:val="chineseCounting"/>
      <w:suff w:val="nothing"/>
      <w:lvlText w:val="（%1）"/>
      <w:lvlJc w:val="left"/>
      <w:rPr>
        <w:rFonts w:hint="eastAsia"/>
      </w:rPr>
    </w:lvl>
  </w:abstractNum>
  <w:abstractNum w:abstractNumId="1">
    <w:nsid w:val="7458358D"/>
    <w:multiLevelType w:val="multilevel"/>
    <w:tmpl w:val="7458358D"/>
    <w:lvl w:ilvl="0" w:tentative="0">
      <w:start w:val="1"/>
      <w:numFmt w:val="chineseCountingThousand"/>
      <w:lvlText w:val="%1、"/>
      <w:lvlJc w:val="left"/>
      <w:pPr>
        <w:ind w:left="431" w:hanging="431"/>
      </w:pPr>
      <w:rPr>
        <w:rFonts w:hint="default" w:cs="Times New Roman"/>
        <w:b/>
        <w:i w:val="0"/>
        <w:iCs w:val="0"/>
        <w:caps w:val="0"/>
        <w:strike w:val="0"/>
        <w:dstrike w:val="0"/>
        <w:vanish w:val="0"/>
        <w:spacing w:val="0"/>
        <w:kern w:val="0"/>
        <w:position w:val="0"/>
        <w:sz w:val="21"/>
        <w:szCs w:val="32"/>
        <w:u w:val="none"/>
        <w:vertAlign w:val="baseline"/>
      </w:rPr>
    </w:lvl>
    <w:lvl w:ilvl="1" w:tentative="0">
      <w:start w:val="1"/>
      <w:numFmt w:val="decimal"/>
      <w:suff w:val="space"/>
      <w:lvlText w:val="%1.%2"/>
      <w:lvlJc w:val="left"/>
      <w:pPr>
        <w:ind w:left="851" w:hanging="567"/>
      </w:pPr>
      <w:rPr>
        <w:rFonts w:hint="default" w:ascii="Arial" w:hAnsi="Arial" w:eastAsia="黑体"/>
        <w:b/>
        <w:i w:val="0"/>
        <w:sz w:val="28"/>
        <w:szCs w:val="28"/>
      </w:rPr>
    </w:lvl>
    <w:lvl w:ilvl="2" w:tentative="0">
      <w:start w:val="1"/>
      <w:numFmt w:val="decimal"/>
      <w:pStyle w:val="2"/>
      <w:suff w:val="space"/>
      <w:lvlText w:val="%1.%2.%3"/>
      <w:lvlJc w:val="left"/>
      <w:pPr>
        <w:ind w:left="720" w:hanging="720"/>
      </w:pPr>
      <w:rPr>
        <w:rFonts w:hint="default" w:ascii="Arial" w:hAnsi="Arial" w:eastAsia="黑体"/>
        <w:b/>
        <w:i w:val="0"/>
        <w:sz w:val="28"/>
        <w:szCs w:val="28"/>
      </w:rPr>
    </w:lvl>
    <w:lvl w:ilvl="3" w:tentative="0">
      <w:start w:val="1"/>
      <w:numFmt w:val="decimal"/>
      <w:suff w:val="space"/>
      <w:lvlText w:val="%1.%2.%3.%4"/>
      <w:lvlJc w:val="left"/>
      <w:pPr>
        <w:ind w:left="864" w:hanging="864"/>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DNkNWVjZWExZjMzYjQwZjM4YTYyN2I0NDcwNDkifQ=="/>
  </w:docVars>
  <w:rsids>
    <w:rsidRoot w:val="3C17111C"/>
    <w:rsid w:val="03CB5849"/>
    <w:rsid w:val="05963CB7"/>
    <w:rsid w:val="09D20359"/>
    <w:rsid w:val="0BAE75C8"/>
    <w:rsid w:val="1313368F"/>
    <w:rsid w:val="132F22FF"/>
    <w:rsid w:val="1D703777"/>
    <w:rsid w:val="242D51E0"/>
    <w:rsid w:val="2445341C"/>
    <w:rsid w:val="25524654"/>
    <w:rsid w:val="2E8211E5"/>
    <w:rsid w:val="30525AEA"/>
    <w:rsid w:val="30E02943"/>
    <w:rsid w:val="333B78F5"/>
    <w:rsid w:val="34B65342"/>
    <w:rsid w:val="3AD373E4"/>
    <w:rsid w:val="3C17111C"/>
    <w:rsid w:val="3DE51CDE"/>
    <w:rsid w:val="44955F65"/>
    <w:rsid w:val="46C70E1F"/>
    <w:rsid w:val="46E5400A"/>
    <w:rsid w:val="47333578"/>
    <w:rsid w:val="502C68FA"/>
    <w:rsid w:val="52E459C0"/>
    <w:rsid w:val="58FD65B3"/>
    <w:rsid w:val="5BB01B54"/>
    <w:rsid w:val="5CAB4F72"/>
    <w:rsid w:val="5F753130"/>
    <w:rsid w:val="62366698"/>
    <w:rsid w:val="63731396"/>
    <w:rsid w:val="6D97224C"/>
    <w:rsid w:val="721C42E9"/>
    <w:rsid w:val="756B18A5"/>
    <w:rsid w:val="75C97D7D"/>
    <w:rsid w:val="7DBC05B4"/>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3"/>
    <w:basedOn w:val="1"/>
    <w:next w:val="1"/>
    <w:qFormat/>
    <w:uiPriority w:val="0"/>
    <w:pPr>
      <w:keepNext/>
      <w:keepLines/>
      <w:numPr>
        <w:ilvl w:val="2"/>
        <w:numId w:val="1"/>
      </w:numPr>
      <w:spacing w:beforeLines="100" w:afterLines="100"/>
      <w:jc w:val="left"/>
      <w:outlineLvl w:val="2"/>
    </w:pPr>
    <w:rPr>
      <w:rFonts w:ascii="Arial" w:hAnsi="Arial" w:eastAsia="黑体"/>
      <w:b/>
      <w:bCs/>
      <w:kern w:val="0"/>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0" w:beforeAutospacing="0" w:after="0" w:afterAutospacing="0"/>
      <w:ind w:left="0" w:right="0" w:firstLine="420"/>
      <w:jc w:val="left"/>
    </w:pPr>
    <w:rPr>
      <w:kern w:val="0"/>
      <w:sz w:val="24"/>
      <w:lang w:val="en-US" w:eastAsia="zh-CN" w:bidi="ar"/>
    </w:rPr>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2023-06-05T03:20:00Z</dcterms:created>
  <dc:creator>-.-小云 姑娘=_=</dc:creator>
  <cp:lastModifiedBy>-.-小云 姑娘=_=</cp:lastModifiedBy>
  <dcterms:modified xsi:type="dcterms:W3CDTF">2023-06-05T03:20:57Z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85EB28954EEF43FC8F6CCBEAEF5D6042</vt:lpwstr>
  </property>
</Properties>
</file>