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kinsoku w:val="0"/>
        <w:autoSpaceDE w:val="0"/>
        <w:autoSpaceDN w:val="0"/>
        <w:adjustRightInd w:val="0"/>
        <w:snapToGrid w:val="0"/>
        <w:spacing w:before="113" w:line="223" w:lineRule="auto"/>
        <w:jc w:val="center"/>
        <w:textAlignment w:val="baseline"/>
        <w:outlineLvl w:val="0"/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36"/>
          <w:szCs w:val="36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36"/>
          <w:szCs w:val="36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2023年进口水泵零配件采购及相关服务项目</w:t>
      </w:r>
    </w:p>
    <w:p>
      <w:pPr>
        <w:widowControl/>
        <w:kinsoku w:val="0"/>
        <w:autoSpaceDE w:val="0"/>
        <w:autoSpaceDN w:val="0"/>
        <w:adjustRightInd w:val="0"/>
        <w:snapToGrid w:val="0"/>
        <w:spacing w:before="113" w:line="223" w:lineRule="auto"/>
        <w:jc w:val="center"/>
        <w:textAlignment w:val="baseline"/>
        <w:outlineLvl w:val="0"/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36"/>
          <w:szCs w:val="36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</w:pPr>
      <w:r>
        <w:rPr>
          <w:rFonts w:hint="eastAsia" w:ascii="宋体" w:hAnsi="宋体" w:eastAsia="宋体" w:cs="宋体"/>
          <w:snapToGrid w:val="0"/>
          <w:color w:val="000000"/>
          <w:spacing w:val="9"/>
          <w:kern w:val="0"/>
          <w:sz w:val="36"/>
          <w:szCs w:val="36"/>
          <w:lang w:eastAsia="zh-CN"/>
          <w14:textOutline w14:w="6540" w14:cap="sq" w14:cmpd="sng" w14:algn="ctr">
            <w14:solidFill>
              <w14:srgbClr w14:val="000000"/>
            </w14:solidFill>
            <w14:prstDash w14:val="solid"/>
            <w14:bevel/>
          </w14:textOutline>
        </w:rPr>
        <w:t>招标公告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我公司拟就</w:t>
      </w:r>
      <w:r>
        <w:rPr>
          <w:rFonts w:hint="eastAsia"/>
          <w:b w:val="0"/>
          <w:bCs/>
          <w:szCs w:val="21"/>
        </w:rPr>
        <w:t>扬州市政管网有限公司2023年进口水泵零配件采购及相关服务项目</w:t>
      </w:r>
      <w:r>
        <w:rPr>
          <w:rFonts w:hint="eastAsia"/>
          <w:szCs w:val="21"/>
        </w:rPr>
        <w:t>进行公开招标采购，现欢迎符合相关条件的投标人投标。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一．招标项目名称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项目名称：</w:t>
      </w:r>
      <w:r>
        <w:rPr>
          <w:rFonts w:hint="eastAsia"/>
          <w:b w:val="0"/>
          <w:bCs/>
          <w:szCs w:val="21"/>
        </w:rPr>
        <w:t>2023年进口水泵零配件采购及相关服务项目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二．招标项目简要说明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项目基本情况：为保证扬州市政管网有限公司所属的杨庙1#、杨庙2#、运河南路、红旗河一体化、仪扬河一体化、邗江河一体化等泵站设备的正常连续运行，需要对下述泵站内的进口水泵进行检修，对发生故障的进口水泵进行零配件采购及相关服务。</w:t>
      </w:r>
    </w:p>
    <w:tbl>
      <w:tblPr>
        <w:tblStyle w:val="6"/>
        <w:tblW w:w="5137" w:type="pc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5"/>
        <w:gridCol w:w="1996"/>
        <w:gridCol w:w="982"/>
        <w:gridCol w:w="3828"/>
        <w:gridCol w:w="848"/>
        <w:gridCol w:w="567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序号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所属泵站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品牌</w:t>
            </w:r>
          </w:p>
        </w:tc>
        <w:tc>
          <w:tcPr>
            <w:tcW w:w="2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水泵型号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功率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台数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杨庙1#泵站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海斯特</w:t>
            </w:r>
          </w:p>
        </w:tc>
        <w:tc>
          <w:tcPr>
            <w:tcW w:w="2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F06K-S01+FN050X4-XMEK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45kw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杨庙2#泵站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凯士比</w:t>
            </w:r>
          </w:p>
        </w:tc>
        <w:tc>
          <w:tcPr>
            <w:tcW w:w="2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150-401/R804UNG-S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75kw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运河南路泵站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凯士比</w:t>
            </w:r>
          </w:p>
        </w:tc>
        <w:tc>
          <w:tcPr>
            <w:tcW w:w="2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KRTK 300-400/268UG-S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37kw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  <w:tc>
          <w:tcPr>
            <w:tcW w:w="1139" w:type="pct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曲江泵站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凯士比</w:t>
            </w:r>
          </w:p>
        </w:tc>
        <w:tc>
          <w:tcPr>
            <w:tcW w:w="2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KRTK300-400/606UNG-S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60kw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0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凯士比</w:t>
            </w:r>
          </w:p>
        </w:tc>
        <w:tc>
          <w:tcPr>
            <w:tcW w:w="2185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KRTK200-318/374UEG-S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37kw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铁路泵站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凯士比</w:t>
            </w:r>
          </w:p>
        </w:tc>
        <w:tc>
          <w:tcPr>
            <w:tcW w:w="21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KRTK 250-401/456UEG-S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45kw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5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6</w:t>
            </w:r>
          </w:p>
        </w:tc>
        <w:tc>
          <w:tcPr>
            <w:tcW w:w="113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红旗河一体化泵站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苏尔寿</w:t>
            </w:r>
          </w:p>
        </w:tc>
        <w:tc>
          <w:tcPr>
            <w:tcW w:w="2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XFP200G-CB1.1-PE220/4-G-50EX,22KW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22kw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05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</w:t>
            </w:r>
          </w:p>
        </w:tc>
        <w:tc>
          <w:tcPr>
            <w:tcW w:w="1139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仪扬河一体化泵站</w:t>
            </w: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苏尔寿</w:t>
            </w:r>
          </w:p>
        </w:tc>
        <w:tc>
          <w:tcPr>
            <w:tcW w:w="2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XFP305M-CB2 PE 750/6,75KW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75kw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05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苏尔寿</w:t>
            </w:r>
          </w:p>
        </w:tc>
        <w:tc>
          <w:tcPr>
            <w:tcW w:w="218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XFP200G-CB1.1-PE220/4-G-50EX,22KW</w:t>
            </w:r>
          </w:p>
        </w:tc>
        <w:tc>
          <w:tcPr>
            <w:tcW w:w="484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22kw</w:t>
            </w:r>
          </w:p>
        </w:tc>
        <w:tc>
          <w:tcPr>
            <w:tcW w:w="32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0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8</w:t>
            </w:r>
          </w:p>
        </w:tc>
        <w:tc>
          <w:tcPr>
            <w:tcW w:w="113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润扬北路泵站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苏尔寿</w:t>
            </w:r>
          </w:p>
        </w:tc>
        <w:tc>
          <w:tcPr>
            <w:tcW w:w="21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XFP 250M-CH2-PE750/6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75kw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0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113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苏尔寿</w:t>
            </w:r>
          </w:p>
        </w:tc>
        <w:tc>
          <w:tcPr>
            <w:tcW w:w="21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XFP 155J-CB2-PE300/4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30kw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30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0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9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东部沉井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苏尔寿</w:t>
            </w:r>
          </w:p>
        </w:tc>
        <w:tc>
          <w:tcPr>
            <w:tcW w:w="21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XFP 306M-CB2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160kw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305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宋体" w:hAnsi="宋体" w:cs="宋体"/>
                <w:kern w:val="0"/>
                <w:szCs w:val="21"/>
                <w:lang w:val="en-US"/>
              </w:rPr>
            </w:pPr>
            <w:r>
              <w:rPr>
                <w:rFonts w:hint="eastAsia" w:ascii="宋体" w:hAnsi="宋体" w:cs="宋体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1139" w:type="pct"/>
            <w:vMerge w:val="restart"/>
            <w:tcBorders>
              <w:top w:val="single" w:color="auto" w:sz="4" w:space="0"/>
              <w:left w:val="single" w:color="000000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邗江河一体化泵站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格兰富</w:t>
            </w:r>
          </w:p>
        </w:tc>
        <w:tc>
          <w:tcPr>
            <w:tcW w:w="21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S2.120.250.800.6.70H.C.465.G.N.D.Z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80kw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1" w:hRule="atLeast"/>
        </w:trPr>
        <w:tc>
          <w:tcPr>
            <w:tcW w:w="305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1139" w:type="pct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</w:p>
        </w:tc>
        <w:tc>
          <w:tcPr>
            <w:tcW w:w="560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格兰富</w:t>
            </w:r>
          </w:p>
        </w:tc>
        <w:tc>
          <w:tcPr>
            <w:tcW w:w="2185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S2.100.200.400.4.62L.C.285.G.N.D.Z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43kw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2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" w:hRule="atLeast"/>
        </w:trPr>
        <w:tc>
          <w:tcPr>
            <w:tcW w:w="30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11</w:t>
            </w:r>
          </w:p>
        </w:tc>
        <w:tc>
          <w:tcPr>
            <w:tcW w:w="1139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扬瓜一体化泵站</w:t>
            </w:r>
          </w:p>
        </w:tc>
        <w:tc>
          <w:tcPr>
            <w:tcW w:w="560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飞力</w:t>
            </w:r>
          </w:p>
        </w:tc>
        <w:tc>
          <w:tcPr>
            <w:tcW w:w="2185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Cp3312 735</w:t>
            </w:r>
          </w:p>
        </w:tc>
        <w:tc>
          <w:tcPr>
            <w:tcW w:w="484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140kw</w:t>
            </w:r>
          </w:p>
        </w:tc>
        <w:tc>
          <w:tcPr>
            <w:tcW w:w="323" w:type="pct"/>
            <w:tcBorders>
              <w:top w:val="single" w:color="auto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3</w:t>
            </w:r>
          </w:p>
        </w:tc>
      </w:tr>
    </w:tbl>
    <w:p>
      <w:pPr>
        <w:spacing w:line="360" w:lineRule="auto"/>
        <w:ind w:firstLine="420" w:firstLineChars="200"/>
      </w:pPr>
      <w:r>
        <w:rPr>
          <w:rFonts w:hint="eastAsia"/>
          <w:szCs w:val="21"/>
        </w:rPr>
        <w:t>2.</w:t>
      </w:r>
      <w:r>
        <w:rPr>
          <w:rFonts w:hint="eastAsia"/>
        </w:rPr>
        <w:t>实施目的</w:t>
      </w:r>
      <w:r>
        <w:rPr>
          <w:rFonts w:hint="eastAsia"/>
          <w:szCs w:val="21"/>
        </w:rPr>
        <w:t>：</w:t>
      </w:r>
      <w:r>
        <w:rPr>
          <w:rFonts w:hint="eastAsia"/>
        </w:rPr>
        <w:t>通过对进口水泵的检修，易损件的更换，润滑油的更换，使得设备能更有效率的继续用于生产，保证生产工艺的正常运行。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3.报价方式：投标人就</w:t>
      </w:r>
      <w:r>
        <w:rPr>
          <w:szCs w:val="21"/>
        </w:rPr>
        <w:t>各品牌、型号</w:t>
      </w:r>
      <w:r>
        <w:rPr>
          <w:rFonts w:hint="eastAsia"/>
          <w:szCs w:val="21"/>
        </w:rPr>
        <w:t>的</w:t>
      </w:r>
      <w:r>
        <w:rPr>
          <w:szCs w:val="21"/>
        </w:rPr>
        <w:t>进口</w:t>
      </w:r>
      <w:r>
        <w:rPr>
          <w:rFonts w:hint="eastAsia"/>
          <w:szCs w:val="21"/>
        </w:rPr>
        <w:t>水泵，根据维修费用报价单的各</w:t>
      </w:r>
      <w:r>
        <w:rPr>
          <w:szCs w:val="21"/>
        </w:rPr>
        <w:t>维修项目</w:t>
      </w:r>
      <w:r>
        <w:rPr>
          <w:rFonts w:hint="eastAsia"/>
          <w:szCs w:val="21"/>
        </w:rPr>
        <w:t>进行报价，各型号水泵的投标单价不能超过维修费用报价单中的单价，</w:t>
      </w:r>
      <w:r>
        <w:rPr>
          <w:rFonts w:hint="eastAsia"/>
          <w:szCs w:val="21"/>
          <w:highlight w:val="none"/>
          <w:lang w:val="en-US" w:eastAsia="zh-CN"/>
        </w:rPr>
        <w:t>项目需求维修项目明细单</w:t>
      </w:r>
      <w:r>
        <w:rPr>
          <w:rFonts w:hint="eastAsia"/>
          <w:szCs w:val="21"/>
        </w:rPr>
        <w:t>中的单价为最高限价，超过限价作废标处理。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  <w:highlight w:val="none"/>
          <w:lang w:val="en-US" w:eastAsia="zh-CN"/>
        </w:rPr>
        <w:t>各投标人报价</w:t>
      </w:r>
      <w:r>
        <w:rPr>
          <w:rFonts w:hint="eastAsia"/>
          <w:szCs w:val="21"/>
        </w:rPr>
        <w:t>均包含所投产品费用、维修费、测试验收费、运行维护费用、税金及其他有关的为完成本项目发生的所有费用。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4.结算方式：</w:t>
      </w:r>
      <w:bookmarkStart w:id="0" w:name="_Hlk100410423"/>
      <w:r>
        <w:rPr>
          <w:rFonts w:hint="eastAsia"/>
          <w:szCs w:val="21"/>
        </w:rPr>
        <w:t>投标人维修费用报价单中各</w:t>
      </w:r>
      <w:r>
        <w:rPr>
          <w:szCs w:val="21"/>
        </w:rPr>
        <w:t>维修项目</w:t>
      </w:r>
      <w:r>
        <w:rPr>
          <w:rFonts w:hint="eastAsia"/>
          <w:szCs w:val="21"/>
        </w:rPr>
        <w:t>的</w:t>
      </w:r>
      <w:r>
        <w:rPr>
          <w:szCs w:val="21"/>
        </w:rPr>
        <w:t>投标报价作为结算执行价</w:t>
      </w:r>
      <w:bookmarkEnd w:id="0"/>
      <w:r>
        <w:rPr>
          <w:szCs w:val="21"/>
        </w:rPr>
        <w:t>。具体维修项目根据</w:t>
      </w:r>
      <w:r>
        <w:rPr>
          <w:rFonts w:hint="eastAsia"/>
          <w:szCs w:val="21"/>
        </w:rPr>
        <w:t>实际发生，结算时以</w:t>
      </w:r>
      <w:r>
        <w:rPr>
          <w:rFonts w:hint="eastAsia"/>
          <w:szCs w:val="21"/>
          <w:lang w:val="en-US" w:eastAsia="zh-CN"/>
        </w:rPr>
        <w:t>采购人</w:t>
      </w:r>
      <w:r>
        <w:rPr>
          <w:rFonts w:hint="eastAsia"/>
          <w:szCs w:val="21"/>
        </w:rPr>
        <w:t>确认</w:t>
      </w:r>
      <w:r>
        <w:rPr>
          <w:szCs w:val="21"/>
        </w:rPr>
        <w:t>的工作量为准。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</w:rPr>
        <w:t>5.</w:t>
      </w:r>
      <w:r>
        <w:rPr>
          <w:rFonts w:hint="eastAsia"/>
          <w:szCs w:val="21"/>
        </w:rPr>
        <w:t>服务期限：合同签订之日起一年。</w:t>
      </w:r>
    </w:p>
    <w:p>
      <w:pPr>
        <w:spacing w:line="360" w:lineRule="auto"/>
        <w:rPr>
          <w:szCs w:val="21"/>
        </w:rPr>
      </w:pPr>
      <w:r>
        <w:rPr>
          <w:rFonts w:hint="eastAsia"/>
          <w:szCs w:val="21"/>
        </w:rPr>
        <w:t>三. 投标人应具备下列资格条件，并提供证明材料（包括但不限于）：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（一）符合采购法律法规规定的条件：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1.投标函(原件)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2.资格声明(原件)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3.若法定代表人参加投标的，须提供本人身份证复印件；若授权代表参加的，须提供《法人授权书》原件和授权代表身份证复印件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4.营业执照副本(复印件加盖投标人公章)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5.依法缴纳职工社会保障资金的证明材料(复印件加盖投标人公章)(税务、银行或社会保险基金管理部门出具的近三个月（</w:t>
      </w:r>
      <w:r>
        <w:rPr>
          <w:b/>
          <w:bCs/>
          <w:sz w:val="22"/>
        </w:rPr>
        <w:t>2023年</w:t>
      </w:r>
      <w:r>
        <w:rPr>
          <w:rFonts w:hint="eastAsia"/>
          <w:b/>
          <w:bCs/>
          <w:sz w:val="22"/>
          <w:lang w:val="en-US" w:eastAsia="zh-CN"/>
        </w:rPr>
        <w:t>7</w:t>
      </w:r>
      <w:r>
        <w:rPr>
          <w:b/>
          <w:bCs/>
          <w:sz w:val="22"/>
        </w:rPr>
        <w:t>月至2023年</w:t>
      </w:r>
      <w:r>
        <w:rPr>
          <w:rFonts w:hint="eastAsia"/>
          <w:b/>
          <w:bCs/>
          <w:sz w:val="22"/>
          <w:lang w:val="en-US" w:eastAsia="zh-CN"/>
        </w:rPr>
        <w:t>9</w:t>
      </w:r>
      <w:r>
        <w:rPr>
          <w:b/>
          <w:bCs/>
          <w:sz w:val="22"/>
        </w:rPr>
        <w:t>月</w:t>
      </w:r>
      <w:r>
        <w:rPr>
          <w:rFonts w:hint="eastAsia"/>
          <w:szCs w:val="21"/>
        </w:rPr>
        <w:t>）缴纳职工社会保障资金的缴款凭证或缴款证明)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6.投标人近三个月（</w:t>
      </w:r>
      <w:r>
        <w:rPr>
          <w:b/>
          <w:bCs/>
          <w:sz w:val="22"/>
        </w:rPr>
        <w:t>2023年</w:t>
      </w:r>
      <w:r>
        <w:rPr>
          <w:rFonts w:hint="eastAsia"/>
          <w:b/>
          <w:bCs/>
          <w:sz w:val="22"/>
          <w:lang w:val="en-US" w:eastAsia="zh-CN"/>
        </w:rPr>
        <w:t>7</w:t>
      </w:r>
      <w:r>
        <w:rPr>
          <w:b/>
          <w:bCs/>
          <w:sz w:val="22"/>
        </w:rPr>
        <w:t>月至2023年</w:t>
      </w:r>
      <w:r>
        <w:rPr>
          <w:rFonts w:hint="eastAsia"/>
          <w:b/>
          <w:bCs/>
          <w:sz w:val="22"/>
          <w:lang w:val="en-US" w:eastAsia="zh-CN"/>
        </w:rPr>
        <w:t>9</w:t>
      </w:r>
      <w:r>
        <w:rPr>
          <w:b/>
          <w:bCs/>
          <w:sz w:val="22"/>
        </w:rPr>
        <w:t>月</w:t>
      </w:r>
      <w:r>
        <w:rPr>
          <w:rFonts w:hint="eastAsia"/>
          <w:szCs w:val="21"/>
        </w:rPr>
        <w:t>）内任意一份依法纳税的缴款凭证(复印件加盖投标人公章)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7.与第（6）条相对应的纳税申报表或经会计师事务所审计的2022年度财务报告 (复印件加盖投标人公章)</w:t>
      </w:r>
    </w:p>
    <w:p>
      <w:pPr>
        <w:spacing w:line="360" w:lineRule="auto"/>
        <w:ind w:firstLine="420"/>
        <w:rPr>
          <w:szCs w:val="21"/>
        </w:rPr>
      </w:pPr>
      <w:r>
        <w:rPr>
          <w:rFonts w:hint="eastAsia"/>
          <w:szCs w:val="21"/>
        </w:rPr>
        <w:t>8.投标人采购活动前3年内在经营活动中没有重大违法记录的书面声明（原件）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（二）采购人根据本项目要求规定的特定条件：</w:t>
      </w:r>
    </w:p>
    <w:p>
      <w:pPr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szCs w:val="21"/>
          <w:highlight w:val="none"/>
        </w:rPr>
        <w:t>1.投标人必须承诺维修时更换的零配件为原厂原件，并提供承诺书；</w:t>
      </w:r>
    </w:p>
    <w:p>
      <w:pPr>
        <w:spacing w:line="360" w:lineRule="auto"/>
        <w:ind w:firstLine="420" w:firstLineChars="200"/>
        <w:rPr>
          <w:szCs w:val="21"/>
          <w:highlight w:val="none"/>
        </w:rPr>
      </w:pPr>
      <w:r>
        <w:rPr>
          <w:rFonts w:hint="eastAsia"/>
          <w:szCs w:val="21"/>
          <w:highlight w:val="none"/>
          <w:lang w:val="en-US" w:eastAsia="zh-CN"/>
        </w:rPr>
        <w:t>2</w:t>
      </w:r>
      <w:r>
        <w:rPr>
          <w:rFonts w:hint="eastAsia"/>
          <w:szCs w:val="21"/>
          <w:highlight w:val="none"/>
        </w:rPr>
        <w:t>.投标人必须承诺能够在接到招标人工作通知后，半小时内给出维修方案，在3小时内到达项目现场对招标范围内的项目开展工作；对于一般无须返厂的故障应在8小时内处理完成，对于须返厂的故障应在7天内修复，并提供承诺书。</w:t>
      </w:r>
    </w:p>
    <w:p>
      <w:pPr>
        <w:spacing w:line="360" w:lineRule="auto"/>
        <w:ind w:firstLine="420" w:firstLineChars="200"/>
      </w:pPr>
      <w:r>
        <w:rPr>
          <w:rFonts w:hint="eastAsia" w:ascii="宋体" w:hAnsi="宋体" w:cs="宋体"/>
          <w:i/>
          <w:iCs/>
          <w:szCs w:val="21"/>
          <w:highlight w:val="none"/>
          <w:u w:val="single"/>
          <w:lang w:val="en-US" w:eastAsia="zh-CN"/>
        </w:rPr>
        <w:t>3.</w:t>
      </w:r>
      <w:r>
        <w:rPr>
          <w:rFonts w:hint="eastAsia" w:ascii="宋体" w:hAnsi="宋体" w:cs="宋体"/>
          <w:i/>
          <w:iCs/>
          <w:szCs w:val="21"/>
          <w:u w:val="single"/>
        </w:rPr>
        <w:t>投标人须替作业人员购买不低于150万人民币的雇主责任险或完全替代雇主责任的150万人民币意外伤害险</w:t>
      </w:r>
      <w:r>
        <w:rPr>
          <w:rStyle w:val="8"/>
          <w:rFonts w:hint="eastAsia" w:ascii="宋体" w:hAnsi="宋体" w:cs="宋体"/>
          <w:b/>
          <w:bCs/>
          <w:i/>
          <w:iCs/>
          <w:u w:val="single"/>
        </w:rPr>
        <w:t>（提供承诺函原件，格式自拟）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（三）拒绝下述投标人参加本次采购活动：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1</w:t>
      </w:r>
      <w:r>
        <w:rPr>
          <w:szCs w:val="21"/>
        </w:rPr>
        <w:t>.</w:t>
      </w:r>
      <w:r>
        <w:rPr>
          <w:rFonts w:hint="eastAsia"/>
          <w:szCs w:val="21"/>
        </w:rPr>
        <w:t>投标人单位负责人为同一人或者存在直接控股、管理关系的不同投标人，不得参加同一合同项下的采购活动。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2.投标人被“信用中国”网站、“中国采购网"列入失信被执行人、重大税收违法案件当事人名单、采购严重违法失信行为记录名单。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（四）集中考察或召开答疑会：无；</w:t>
      </w:r>
      <w:bookmarkStart w:id="3" w:name="_GoBack"/>
      <w:bookmarkEnd w:id="3"/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（五）本项目不接受联合体投标；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四、招标文件提供信息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本招标文件提供及公告期限：自</w:t>
      </w:r>
      <w:r>
        <w:rPr>
          <w:szCs w:val="21"/>
        </w:rPr>
        <w:t>招标公告在“</w:t>
      </w:r>
      <w:r>
        <w:fldChar w:fldCharType="begin"/>
      </w:r>
      <w:r>
        <w:instrText xml:space="preserve"> HYPERLINK "http://www.yzckjt.com/" </w:instrText>
      </w:r>
      <w:r>
        <w:fldChar w:fldCharType="separate"/>
      </w:r>
      <w:r>
        <w:rPr>
          <w:szCs w:val="21"/>
        </w:rPr>
        <w:t>扬州</w:t>
      </w:r>
      <w:r>
        <w:rPr>
          <w:rFonts w:hint="eastAsia"/>
          <w:szCs w:val="21"/>
        </w:rPr>
        <w:t>市城建国有资产控股（集团）有限责任公司网站</w:t>
      </w:r>
      <w:r>
        <w:rPr>
          <w:rFonts w:hint="eastAsia"/>
          <w:szCs w:val="21"/>
        </w:rPr>
        <w:fldChar w:fldCharType="end"/>
      </w:r>
      <w:r>
        <w:rPr>
          <w:rFonts w:hint="eastAsia"/>
          <w:szCs w:val="21"/>
        </w:rPr>
        <w:t>、</w:t>
      </w:r>
      <w:r>
        <w:rPr>
          <w:szCs w:val="21"/>
        </w:rPr>
        <w:t>扬州市政管网有限公司网站”发布之日起5个工作日。有关本次招标的事项若存在变动或修改，敬请及时关注发布的信息或更正公告</w:t>
      </w:r>
      <w:r>
        <w:rPr>
          <w:rFonts w:hint="eastAsia"/>
          <w:szCs w:val="21"/>
        </w:rPr>
        <w:t>，</w:t>
      </w:r>
      <w:r>
        <w:t>投标人在公告期限规定时间内递交《投标确认函》后，招标人将以邮件方式把招标文件发送给投标人。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注：供应商确定参加投标，请如实填写《投标确认函》，并将原件送至扬州市政管网有限公司二楼物供处（扬州市广陵区汤汪路183号）联系电话：0514-87821702。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《投标确认函》接收截止时间：2023年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31</w:t>
      </w:r>
      <w:r>
        <w:rPr>
          <w:rFonts w:hint="eastAsia"/>
          <w:szCs w:val="21"/>
        </w:rPr>
        <w:t>日15:00。如供应商未按上述要求去做，将自行承担所产生的风险。未报名（提交确认函）者、超过时限者不得前来投标，内容不全者后果自负。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五、投标文件接收信息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投标文件接收开始时间：2023年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 15:00（北京时间）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投标文件接收截止时间：2023年</w:t>
      </w:r>
      <w:r>
        <w:rPr>
          <w:rFonts w:hint="eastAsia"/>
          <w:szCs w:val="21"/>
          <w:lang w:val="en-US" w:eastAsia="zh-CN"/>
        </w:rPr>
        <w:t>11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15</w:t>
      </w:r>
      <w:r>
        <w:rPr>
          <w:rFonts w:hint="eastAsia"/>
          <w:szCs w:val="21"/>
        </w:rPr>
        <w:t>日 16:00（北京时间）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投标文件接收地点：扬州市政管网有限公司物供处（扬州市广陵区汤汪路183号）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投标文件接收人：黄工</w:t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ab/>
      </w:r>
      <w:r>
        <w:rPr>
          <w:rFonts w:hint="eastAsia"/>
          <w:szCs w:val="21"/>
        </w:rPr>
        <w:t>联系电话：0514-87821702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六、投标文件制作份数要求</w:t>
      </w:r>
    </w:p>
    <w:p>
      <w:pPr>
        <w:spacing w:line="360" w:lineRule="auto"/>
        <w:ind w:firstLine="420" w:firstLineChars="200"/>
        <w:rPr>
          <w:szCs w:val="21"/>
        </w:rPr>
      </w:pPr>
      <w:r>
        <w:rPr>
          <w:rFonts w:hint="eastAsia"/>
          <w:szCs w:val="21"/>
        </w:rPr>
        <w:t>纸质版一式贰份(壹份正本、壹份副本）。电子版响应文件壹份（一般应为PDF格式，U 盘形式（单独密封）、随纸质正本文件一并提交）。当电子版文件和纸质正本文件不一致时，以纸质正本文件为准。电子版文件用于辅助评标和平台存档，投标人需承担前述不一致造成的不利后果。每份投标文件须清楚标明“正本”或“副本”字样。一旦正本和副本不符，以正本为准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七、</w:t>
      </w:r>
      <w:r>
        <w:rPr>
          <w:rFonts w:hint="eastAsia"/>
          <w:szCs w:val="21"/>
        </w:rPr>
        <w:t>开标时间及地点</w:t>
      </w:r>
    </w:p>
    <w:p>
      <w:pPr>
        <w:spacing w:line="360" w:lineRule="auto"/>
        <w:ind w:firstLine="420" w:firstLineChars="200"/>
        <w:rPr>
          <w:rFonts w:hint="eastAsia"/>
          <w:szCs w:val="21"/>
          <w:lang w:eastAsia="zh-CN"/>
        </w:rPr>
      </w:pPr>
      <w:r>
        <w:rPr>
          <w:rFonts w:hint="eastAsia"/>
          <w:szCs w:val="21"/>
        </w:rPr>
        <w:t>开标时间：</w:t>
      </w:r>
      <w:r>
        <w:rPr>
          <w:sz w:val="22"/>
        </w:rPr>
        <w:t>本项目采用不见面开标，开标时间采购人另行安排。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开标地点：扬州市政管网有限公司二楼会议室（扬州市广陵区汤汪路183号）。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八</w:t>
      </w:r>
      <w:r>
        <w:rPr>
          <w:rFonts w:hint="eastAsia"/>
          <w:szCs w:val="21"/>
        </w:rPr>
        <w:t>、本次招标不收取投标保证金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  <w:lang w:val="en-US" w:eastAsia="zh-CN"/>
        </w:rPr>
        <w:t>九</w:t>
      </w:r>
      <w:r>
        <w:rPr>
          <w:rFonts w:hint="eastAsia"/>
          <w:szCs w:val="21"/>
        </w:rPr>
        <w:t>、对本次招标提出询问，请按以下方式联系。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采购人信息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名称：扬州市政管网有限公司</w:t>
      </w:r>
    </w:p>
    <w:p>
      <w:pPr>
        <w:spacing w:line="360" w:lineRule="auto"/>
        <w:ind w:firstLine="420" w:firstLineChars="200"/>
        <w:rPr>
          <w:rFonts w:hint="eastAsia"/>
          <w:szCs w:val="21"/>
        </w:rPr>
      </w:pPr>
      <w:r>
        <w:rPr>
          <w:rFonts w:hint="eastAsia"/>
          <w:szCs w:val="21"/>
        </w:rPr>
        <w:t>地址：扬州市广陵区汤汪路183号（物供处）</w:t>
      </w:r>
    </w:p>
    <w:p>
      <w:pPr>
        <w:ind w:firstLine="440" w:firstLineChars="200"/>
        <w:rPr>
          <w:sz w:val="22"/>
          <w:szCs w:val="24"/>
        </w:rPr>
      </w:pPr>
      <w:r>
        <w:rPr>
          <w:sz w:val="22"/>
          <w:szCs w:val="24"/>
        </w:rPr>
        <w:t>联系人：</w:t>
      </w:r>
      <w:r>
        <w:rPr>
          <w:rFonts w:hint="eastAsia"/>
          <w:sz w:val="22"/>
          <w:szCs w:val="24"/>
        </w:rPr>
        <w:t>黄</w:t>
      </w:r>
      <w:r>
        <w:rPr>
          <w:sz w:val="22"/>
          <w:szCs w:val="24"/>
        </w:rPr>
        <w:t>工</w:t>
      </w:r>
    </w:p>
    <w:p>
      <w:pPr>
        <w:spacing w:line="360" w:lineRule="auto"/>
        <w:ind w:firstLine="440" w:firstLineChars="200"/>
        <w:rPr>
          <w:sz w:val="22"/>
          <w:highlight w:val="red"/>
          <w:u w:val="single"/>
        </w:rPr>
      </w:pPr>
      <w:r>
        <w:rPr>
          <w:sz w:val="22"/>
        </w:rPr>
        <w:t>联系方式：</w:t>
      </w:r>
      <w:bookmarkStart w:id="1" w:name="_Toc28359086"/>
      <w:bookmarkStart w:id="2" w:name="_Toc28359009"/>
      <w:r>
        <w:rPr>
          <w:sz w:val="22"/>
          <w:u w:val="single"/>
        </w:rPr>
        <w:t>0514-87821702</w:t>
      </w:r>
    </w:p>
    <w:bookmarkEnd w:id="1"/>
    <w:bookmarkEnd w:id="2"/>
    <w:p>
      <w:pPr>
        <w:pStyle w:val="2"/>
      </w:pPr>
    </w:p>
    <w:p>
      <w:pPr>
        <w:spacing w:line="360" w:lineRule="auto"/>
        <w:ind w:firstLine="420" w:firstLineChars="200"/>
        <w:rPr>
          <w:rFonts w:hint="eastAsia" w:eastAsia="宋体"/>
          <w:szCs w:val="21"/>
          <w:lang w:val="en-US" w:eastAsia="zh-CN"/>
        </w:rPr>
      </w:pPr>
    </w:p>
    <w:p>
      <w:pPr>
        <w:rPr>
          <w:szCs w:val="21"/>
        </w:rPr>
      </w:pPr>
    </w:p>
    <w:p/>
    <w:p>
      <w:pPr>
        <w:spacing w:line="360" w:lineRule="auto"/>
        <w:jc w:val="center"/>
        <w:rPr>
          <w:szCs w:val="21"/>
        </w:rPr>
      </w:pPr>
      <w:r>
        <w:rPr>
          <w:rFonts w:hint="eastAsia"/>
          <w:szCs w:val="21"/>
        </w:rPr>
        <w:t xml:space="preserve">                                                          扬州市政管网有限公司</w:t>
      </w:r>
    </w:p>
    <w:p>
      <w:pPr>
        <w:spacing w:line="360" w:lineRule="auto"/>
        <w:jc w:val="right"/>
        <w:rPr>
          <w:szCs w:val="21"/>
        </w:rPr>
      </w:pPr>
      <w:r>
        <w:rPr>
          <w:rFonts w:hint="eastAsia"/>
          <w:szCs w:val="21"/>
        </w:rPr>
        <w:t>2023年</w:t>
      </w:r>
      <w:r>
        <w:rPr>
          <w:rFonts w:hint="eastAsia"/>
          <w:szCs w:val="21"/>
          <w:lang w:val="en-US" w:eastAsia="zh-CN"/>
        </w:rPr>
        <w:t>10</w:t>
      </w:r>
      <w:r>
        <w:rPr>
          <w:rFonts w:hint="eastAsia"/>
          <w:szCs w:val="21"/>
        </w:rPr>
        <w:t>月</w:t>
      </w:r>
      <w:r>
        <w:rPr>
          <w:rFonts w:hint="eastAsia"/>
          <w:szCs w:val="21"/>
          <w:lang w:val="en-US" w:eastAsia="zh-CN"/>
        </w:rPr>
        <w:t>24</w:t>
      </w:r>
      <w:r>
        <w:rPr>
          <w:rFonts w:hint="eastAsia"/>
          <w:szCs w:val="21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roma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C959152A"/>
    <w:multiLevelType w:val="singleLevel"/>
    <w:tmpl w:val="C959152A"/>
    <w:lvl w:ilvl="0" w:tentative="0">
      <w:start w:val="1"/>
      <w:numFmt w:val="bullet"/>
      <w:pStyle w:val="9"/>
      <w:lvlText w:val=""/>
      <w:lvlJc w:val="left"/>
      <w:pPr>
        <w:tabs>
          <w:tab w:val="left" w:pos="780"/>
        </w:tabs>
        <w:ind w:left="780" w:hanging="360"/>
      </w:pPr>
      <w:rPr>
        <w:rFonts w:ascii="Wingdings" w:hAnsi="Wingdings"/>
      </w:rPr>
    </w:lvl>
  </w:abstractNum>
  <w:abstractNum w:abstractNumId="1">
    <w:nsid w:val="7458358D"/>
    <w:multiLevelType w:val="multilevel"/>
    <w:tmpl w:val="7458358D"/>
    <w:lvl w:ilvl="0" w:tentative="0">
      <w:start w:val="1"/>
      <w:numFmt w:val="chineseCountingThousand"/>
      <w:lvlText w:val="%1、"/>
      <w:lvlJc w:val="left"/>
      <w:pPr>
        <w:ind w:left="431" w:hanging="431"/>
      </w:pPr>
      <w:rPr>
        <w:rFonts w:hint="default" w:cs="Times New Roman"/>
        <w:b/>
        <w:i w:val="0"/>
        <w:iCs w:val="0"/>
        <w:caps w:val="0"/>
        <w:strike w:val="0"/>
        <w:dstrike w:val="0"/>
        <w:vanish w:val="0"/>
        <w:spacing w:val="0"/>
        <w:kern w:val="0"/>
        <w:position w:val="0"/>
        <w:sz w:val="21"/>
        <w:szCs w:val="32"/>
        <w:u w:val="none"/>
        <w:vertAlign w:val="baseline"/>
      </w:rPr>
    </w:lvl>
    <w:lvl w:ilvl="1" w:tentative="0">
      <w:start w:val="1"/>
      <w:numFmt w:val="decimal"/>
      <w:suff w:val="space"/>
      <w:lvlText w:val="%1.%2"/>
      <w:lvlJc w:val="left"/>
      <w:pPr>
        <w:ind w:left="851" w:hanging="567"/>
      </w:pPr>
      <w:rPr>
        <w:rFonts w:hint="default" w:ascii="Arial" w:hAnsi="Arial" w:eastAsia="黑体"/>
        <w:b/>
        <w:i w:val="0"/>
        <w:sz w:val="28"/>
        <w:szCs w:val="28"/>
      </w:rPr>
    </w:lvl>
    <w:lvl w:ilvl="2" w:tentative="0">
      <w:start w:val="1"/>
      <w:numFmt w:val="decimal"/>
      <w:pStyle w:val="5"/>
      <w:suff w:val="space"/>
      <w:lvlText w:val="%1.%2.%3"/>
      <w:lvlJc w:val="left"/>
      <w:pPr>
        <w:ind w:left="720" w:hanging="720"/>
      </w:pPr>
      <w:rPr>
        <w:rFonts w:hint="default" w:ascii="Arial" w:hAnsi="Arial" w:eastAsia="黑体"/>
        <w:b/>
        <w:i w:val="0"/>
        <w:sz w:val="28"/>
        <w:szCs w:val="28"/>
      </w:rPr>
    </w:lvl>
    <w:lvl w:ilvl="3" w:tentative="0">
      <w:start w:val="1"/>
      <w:numFmt w:val="decimal"/>
      <w:suff w:val="space"/>
      <w:lvlText w:val="%1.%2.%3.%4"/>
      <w:lvlJc w:val="left"/>
      <w:pPr>
        <w:ind w:left="864" w:hanging="864"/>
      </w:pPr>
      <w:rPr>
        <w:rFonts w:hint="default" w:ascii="Arial" w:hAnsi="Arial" w:eastAsia="黑体"/>
        <w:b/>
        <w:i w:val="0"/>
        <w:sz w:val="30"/>
        <w:szCs w:val="30"/>
      </w:rPr>
    </w:lvl>
    <w:lvl w:ilvl="4" w:tentative="0">
      <w:start w:val="1"/>
      <w:numFmt w:val="decimal"/>
      <w:suff w:val="space"/>
      <w:lvlText w:val="%1.%2.%3.%4.%5"/>
      <w:lvlJc w:val="left"/>
      <w:pPr>
        <w:ind w:left="1008" w:hanging="1008"/>
      </w:pPr>
      <w:rPr>
        <w:rFonts w:hint="default" w:ascii="Arial" w:hAnsi="Arial" w:eastAsia="黑体"/>
        <w:b/>
        <w:i w:val="0"/>
        <w:sz w:val="28"/>
        <w:szCs w:val="28"/>
      </w:rPr>
    </w:lvl>
    <w:lvl w:ilvl="5" w:tentative="0">
      <w:start w:val="1"/>
      <w:numFmt w:val="decimal"/>
      <w:lvlText w:val="%1.%2.%3.%4.%5.%6"/>
      <w:lvlJc w:val="left"/>
      <w:pPr>
        <w:tabs>
          <w:tab w:val="left" w:pos="1152"/>
        </w:tabs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tabs>
          <w:tab w:val="left" w:pos="1296"/>
        </w:tabs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tabs>
          <w:tab w:val="left" w:pos="1440"/>
        </w:tabs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tabs>
          <w:tab w:val="left" w:pos="1584"/>
        </w:tabs>
        <w:ind w:left="1584" w:hanging="1584"/>
      </w:pPr>
      <w:rPr>
        <w:rFonts w:hint="eastAsia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UzMDQ5N2NmNjA2N2Y3YmE4ZTM3MGI2MjU5ZWUwNmQifQ=="/>
  </w:docVars>
  <w:rsids>
    <w:rsidRoot w:val="3EC34F91"/>
    <w:rsid w:val="007F0F66"/>
    <w:rsid w:val="1BA130B4"/>
    <w:rsid w:val="1FDD63BA"/>
    <w:rsid w:val="3C8D2B9E"/>
    <w:rsid w:val="3EC34F91"/>
    <w:rsid w:val="427246EB"/>
    <w:rsid w:val="43C84B27"/>
    <w:rsid w:val="4F08728E"/>
    <w:rsid w:val="57D3402A"/>
    <w:rsid w:val="734560D3"/>
    <w:rsid w:val="78721C95"/>
    <w:rsid w:val="7CA451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nhideWhenUsed="0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iPriority="99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 w:bidi="ar-SA"/>
    </w:rPr>
  </w:style>
  <w:style w:type="paragraph" w:styleId="4">
    <w:name w:val="heading 1"/>
    <w:basedOn w:val="1"/>
    <w:next w:val="1"/>
    <w:qFormat/>
    <w:uiPriority w:val="9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5">
    <w:name w:val="heading 3"/>
    <w:basedOn w:val="1"/>
    <w:next w:val="1"/>
    <w:qFormat/>
    <w:uiPriority w:val="0"/>
    <w:pPr>
      <w:keepNext/>
      <w:keepLines/>
      <w:numPr>
        <w:ilvl w:val="2"/>
        <w:numId w:val="1"/>
      </w:numPr>
      <w:spacing w:beforeLines="100" w:afterLines="100"/>
      <w:jc w:val="left"/>
      <w:outlineLvl w:val="2"/>
    </w:pPr>
    <w:rPr>
      <w:rFonts w:ascii="Arial" w:hAnsi="Arial" w:eastAsia="黑体"/>
      <w:b/>
      <w:bCs/>
      <w:kern w:val="0"/>
      <w:sz w:val="30"/>
      <w:szCs w:val="32"/>
    </w:rPr>
  </w:style>
  <w:style w:type="character" w:default="1" w:styleId="7">
    <w:name w:val="Default Paragraph Font"/>
    <w:semiHidden/>
    <w:qFormat/>
    <w:uiPriority w:val="0"/>
  </w:style>
  <w:style w:type="table" w:default="1" w:styleId="6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next w:val="3"/>
    <w:qFormat/>
    <w:uiPriority w:val="0"/>
    <w:rPr>
      <w:rFonts w:ascii="楷体_GB2312" w:hAnsi="Arial" w:eastAsia="楷体_GB2312"/>
      <w:kern w:val="0"/>
      <w:sz w:val="28"/>
      <w:szCs w:val="28"/>
    </w:rPr>
  </w:style>
  <w:style w:type="paragraph" w:styleId="3">
    <w:name w:val="Body Text 2"/>
    <w:basedOn w:val="1"/>
    <w:qFormat/>
    <w:uiPriority w:val="0"/>
    <w:pPr>
      <w:spacing w:after="120" w:line="480" w:lineRule="auto"/>
    </w:pPr>
  </w:style>
  <w:style w:type="character" w:styleId="8">
    <w:name w:val="annotation reference"/>
    <w:unhideWhenUsed/>
    <w:qFormat/>
    <w:uiPriority w:val="99"/>
    <w:rPr>
      <w:sz w:val="21"/>
      <w:szCs w:val="21"/>
    </w:rPr>
  </w:style>
  <w:style w:type="paragraph" w:customStyle="1" w:styleId="9">
    <w:name w:val="ListBullet2"/>
    <w:basedOn w:val="1"/>
    <w:qFormat/>
    <w:uiPriority w:val="0"/>
    <w:pPr>
      <w:numPr>
        <w:ilvl w:val="0"/>
        <w:numId w:val="2"/>
      </w:numPr>
    </w:pPr>
    <w:rPr>
      <w:rFonts w:ascii="Times New Roman" w:hAnsi="Times New Roman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7</TotalTime>
  <ScaleCrop>false</ScaleCrop>
  <LinksUpToDate>false</LinksUpToDate>
  <CharactersWithSpaces>0</CharactersWithSpaces>
  <Application>WPS Office_12.1.0.15712_F1E327BC-269C-435d-A152-05C5408002CA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2023-10-11T03:27:00Z</dcterms:created>
  <dc:creator>嘻嘻哈哈</dc:creator>
  <cp:lastModifiedBy>嘻嘻哈哈</cp:lastModifiedBy>
  <cp:lastPrinted>2023-10-11T03:38:00Z</cp:lastPrinted>
  <dcterms:modified xsi:type="dcterms:W3CDTF">2023-10-24T02:36:43Z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2052-12.1.0.15712</vt:lpwstr>
  </property>
  <property fmtid="{D5CDD505-2E9C-101B-9397-08002B2CF9AE}" pid="3" name="ICV">
    <vt:lpwstr>FFED0ACBB2AC4A419429924D9A1D5DE0_11</vt:lpwstr>
  </property>
</Properties>
</file>